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4D8B0E">
      <w:pPr>
        <w:spacing w:line="360" w:lineRule="auto"/>
        <w:contextualSpacing/>
        <w:jc w:val="center"/>
        <w:rPr>
          <w:rFonts w:hint="eastAsia" w:ascii="宋体" w:hAnsi="宋体" w:eastAsia="宋体" w:cs="宋体"/>
          <w:bCs/>
          <w:sz w:val="40"/>
          <w:szCs w:val="36"/>
          <w:highlight w:val="none"/>
          <w:lang w:val="en-US" w:eastAsia="zh-CN"/>
        </w:rPr>
      </w:pPr>
      <w:bookmarkStart w:id="4" w:name="_GoBack"/>
      <w:r>
        <w:rPr>
          <w:rFonts w:hint="eastAsia" w:ascii="宋体" w:hAnsi="宋体" w:eastAsia="宋体" w:cs="宋体"/>
          <w:bCs/>
          <w:sz w:val="40"/>
          <w:szCs w:val="36"/>
          <w:highlight w:val="none"/>
          <w:lang w:val="en-US" w:eastAsia="zh-CN"/>
        </w:rPr>
        <w:t>采购需求</w:t>
      </w:r>
    </w:p>
    <w:p w14:paraId="2AEA5F00">
      <w:pPr>
        <w:spacing w:line="360" w:lineRule="auto"/>
        <w:contextualSpacing/>
        <w:rPr>
          <w:rFonts w:hint="eastAsia" w:ascii="宋体" w:hAnsi="宋体" w:eastAsia="宋体" w:cs="宋体"/>
          <w:bCs/>
          <w:sz w:val="24"/>
          <w:szCs w:val="22"/>
          <w:highlight w:val="none"/>
        </w:rPr>
      </w:pPr>
      <w:r>
        <w:rPr>
          <w:rFonts w:hint="eastAsia" w:ascii="宋体" w:hAnsi="宋体" w:eastAsia="宋体" w:cs="宋体"/>
          <w:bCs/>
          <w:sz w:val="24"/>
          <w:szCs w:val="22"/>
          <w:highlight w:val="none"/>
        </w:rPr>
        <w:t>本项目第1包、第2包服务范围以踏勘实际为准。</w:t>
      </w:r>
    </w:p>
    <w:p w14:paraId="5735C10F">
      <w:pPr>
        <w:spacing w:line="360" w:lineRule="auto"/>
        <w:contextualSpacing/>
        <w:jc w:val="left"/>
        <w:rPr>
          <w:rFonts w:ascii="Times New Roman" w:hAnsi="Times New Roman" w:eastAsia="宋体" w:cs="Times New Roman"/>
          <w:b/>
          <w:bCs/>
          <w:sz w:val="24"/>
          <w:highlight w:val="none"/>
        </w:rPr>
      </w:pPr>
      <w:bookmarkStart w:id="0" w:name="_Hlk234318945"/>
      <w:r>
        <w:rPr>
          <w:rFonts w:hint="eastAsia" w:ascii="Times New Roman" w:hAnsi="Times New Roman" w:eastAsia="宋体" w:cs="Times New Roman"/>
          <w:b/>
          <w:bCs/>
          <w:sz w:val="24"/>
          <w:highlight w:val="none"/>
        </w:rPr>
        <w:t>第1包</w:t>
      </w:r>
      <w:bookmarkEnd w:id="0"/>
      <w:r>
        <w:rPr>
          <w:rFonts w:hint="eastAsia" w:ascii="Times New Roman" w:hAnsi="Times New Roman" w:eastAsia="宋体" w:cs="Times New Roman"/>
          <w:b/>
          <w:bCs/>
          <w:sz w:val="24"/>
          <w:highlight w:val="none"/>
        </w:rPr>
        <w:t>：</w:t>
      </w:r>
      <w:r>
        <w:rPr>
          <w:rFonts w:hint="eastAsia" w:ascii="宋体" w:hAnsi="宋体" w:eastAsia="宋体" w:cs="宋体"/>
          <w:b/>
          <w:bCs/>
          <w:sz w:val="24"/>
          <w:szCs w:val="22"/>
          <w:highlight w:val="none"/>
        </w:rPr>
        <w:t>北京信息科技大学沙河校区办公楼（立德楼）物业服务外包项目</w:t>
      </w:r>
    </w:p>
    <w:p w14:paraId="78F0D7D6">
      <w:pPr>
        <w:widowControl w:val="0"/>
        <w:numPr>
          <w:ilvl w:val="0"/>
          <w:numId w:val="1"/>
        </w:numPr>
        <w:spacing w:line="360" w:lineRule="auto"/>
        <w:ind w:left="500" w:hanging="500" w:firstLineChars="0"/>
        <w:contextualSpacing/>
        <w:jc w:val="both"/>
        <w:rPr>
          <w:rFonts w:ascii="Times New Roman" w:hAnsi="Times New Roman" w:eastAsia="宋体" w:cs="Times New Roman"/>
          <w:b/>
          <w:kern w:val="2"/>
          <w:sz w:val="24"/>
          <w:szCs w:val="24"/>
          <w:highlight w:val="none"/>
          <w:lang w:val="en-US" w:eastAsia="zh-CN" w:bidi="ar-SA"/>
        </w:rPr>
      </w:pPr>
      <w:r>
        <w:rPr>
          <w:rFonts w:ascii="Times New Roman" w:hAnsi="Times New Roman" w:eastAsia="宋体" w:cs="Times New Roman"/>
          <w:b/>
          <w:kern w:val="2"/>
          <w:sz w:val="24"/>
          <w:szCs w:val="24"/>
          <w:highlight w:val="none"/>
          <w:lang w:val="en-US" w:eastAsia="zh-CN" w:bidi="ar-SA"/>
        </w:rPr>
        <w:t>采购标的</w:t>
      </w:r>
    </w:p>
    <w:p w14:paraId="7DF47F7D">
      <w:pPr>
        <w:spacing w:line="360" w:lineRule="auto"/>
        <w:contextualSpacing/>
        <w:rPr>
          <w:rFonts w:ascii="Times New Roman" w:hAnsi="Times New Roman" w:eastAsia="宋体" w:cs="Times New Roman"/>
          <w:bCs/>
          <w:sz w:val="24"/>
          <w:highlight w:val="none"/>
        </w:rPr>
      </w:pPr>
      <w:r>
        <w:rPr>
          <w:rFonts w:ascii="Times New Roman" w:hAnsi="Times New Roman" w:eastAsia="宋体" w:cs="Times New Roman"/>
          <w:bCs/>
          <w:sz w:val="24"/>
          <w:highlight w:val="none"/>
        </w:rPr>
        <w:t>1. 采购标的（货物需求一览表或简要服务内容及数量）</w:t>
      </w:r>
    </w:p>
    <w:tbl>
      <w:tblPr>
        <w:tblStyle w:val="2"/>
        <w:tblW w:w="88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471"/>
        <w:gridCol w:w="1095"/>
        <w:gridCol w:w="1010"/>
        <w:gridCol w:w="761"/>
        <w:gridCol w:w="1218"/>
        <w:gridCol w:w="991"/>
        <w:gridCol w:w="1675"/>
      </w:tblGrid>
      <w:tr w14:paraId="4786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636" w:type="dxa"/>
            <w:shd w:val="clear" w:color="000000" w:fill="auto"/>
            <w:vAlign w:val="center"/>
          </w:tcPr>
          <w:p w14:paraId="6426EE72">
            <w:pPr>
              <w:widowControl/>
              <w:jc w:val="center"/>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序号</w:t>
            </w:r>
          </w:p>
        </w:tc>
        <w:tc>
          <w:tcPr>
            <w:tcW w:w="1471" w:type="dxa"/>
            <w:shd w:val="clear" w:color="000000" w:fill="auto"/>
            <w:vAlign w:val="center"/>
          </w:tcPr>
          <w:p w14:paraId="726256F4">
            <w:pPr>
              <w:widowControl/>
              <w:jc w:val="center"/>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服务名称</w:t>
            </w:r>
          </w:p>
        </w:tc>
        <w:tc>
          <w:tcPr>
            <w:tcW w:w="1095" w:type="dxa"/>
            <w:shd w:val="clear" w:color="000000" w:fill="auto"/>
            <w:vAlign w:val="center"/>
          </w:tcPr>
          <w:p w14:paraId="5A84B036">
            <w:pPr>
              <w:widowControl/>
              <w:jc w:val="center"/>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数量</w:t>
            </w:r>
          </w:p>
        </w:tc>
        <w:tc>
          <w:tcPr>
            <w:tcW w:w="1010" w:type="dxa"/>
            <w:shd w:val="clear" w:color="000000" w:fill="auto"/>
            <w:vAlign w:val="center"/>
          </w:tcPr>
          <w:p w14:paraId="71B1602E">
            <w:pPr>
              <w:widowControl/>
              <w:jc w:val="center"/>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单位</w:t>
            </w:r>
          </w:p>
        </w:tc>
        <w:tc>
          <w:tcPr>
            <w:tcW w:w="761" w:type="dxa"/>
            <w:shd w:val="clear" w:color="000000" w:fill="auto"/>
            <w:vAlign w:val="center"/>
          </w:tcPr>
          <w:p w14:paraId="2BEAC6D6">
            <w:pPr>
              <w:widowControl/>
              <w:jc w:val="center"/>
              <w:rPr>
                <w:rFonts w:hint="eastAsia" w:ascii="宋体" w:hAnsi="宋体" w:eastAsia="宋体" w:cs="宋体"/>
                <w:b/>
                <w:bCs/>
                <w:sz w:val="24"/>
                <w:highlight w:val="none"/>
              </w:rPr>
            </w:pPr>
            <w:r>
              <w:rPr>
                <w:rFonts w:hint="eastAsia" w:ascii="宋体" w:hAnsi="宋体" w:eastAsia="宋体" w:cs="宋体"/>
                <w:b/>
                <w:bCs/>
                <w:sz w:val="24"/>
                <w:highlight w:val="none"/>
              </w:rPr>
              <w:t>是否</w:t>
            </w:r>
          </w:p>
          <w:p w14:paraId="65FA27D0">
            <w:pPr>
              <w:widowControl/>
              <w:jc w:val="center"/>
              <w:rPr>
                <w:rFonts w:hint="eastAsia" w:ascii="宋体" w:hAnsi="宋体" w:eastAsia="宋体" w:cs="宋体"/>
                <w:b/>
                <w:bCs/>
                <w:sz w:val="24"/>
                <w:highlight w:val="none"/>
              </w:rPr>
            </w:pPr>
            <w:r>
              <w:rPr>
                <w:rFonts w:hint="eastAsia" w:ascii="宋体" w:hAnsi="宋体" w:eastAsia="宋体" w:cs="宋体"/>
                <w:b/>
                <w:bCs/>
                <w:sz w:val="24"/>
                <w:highlight w:val="none"/>
              </w:rPr>
              <w:t>进口</w:t>
            </w:r>
          </w:p>
        </w:tc>
        <w:tc>
          <w:tcPr>
            <w:tcW w:w="1218" w:type="dxa"/>
            <w:shd w:val="clear" w:color="000000" w:fill="auto"/>
            <w:vAlign w:val="center"/>
          </w:tcPr>
          <w:p w14:paraId="30FD4D39">
            <w:pPr>
              <w:widowControl/>
              <w:jc w:val="center"/>
              <w:rPr>
                <w:rFonts w:hint="eastAsia" w:ascii="宋体" w:hAnsi="宋体" w:eastAsia="宋体" w:cs="宋体"/>
                <w:b/>
                <w:bCs/>
                <w:kern w:val="0"/>
                <w:sz w:val="24"/>
                <w:highlight w:val="none"/>
              </w:rPr>
            </w:pPr>
            <w:r>
              <w:rPr>
                <w:rFonts w:hint="eastAsia" w:ascii="宋体" w:hAnsi="宋体" w:eastAsia="宋体" w:cs="宋体"/>
                <w:b/>
                <w:bCs/>
                <w:sz w:val="24"/>
                <w:highlight w:val="none"/>
              </w:rPr>
              <w:t>项目实施的时间</w:t>
            </w:r>
          </w:p>
        </w:tc>
        <w:tc>
          <w:tcPr>
            <w:tcW w:w="991" w:type="dxa"/>
            <w:shd w:val="clear" w:color="000000" w:fill="auto"/>
            <w:vAlign w:val="center"/>
          </w:tcPr>
          <w:p w14:paraId="761DC126">
            <w:pPr>
              <w:widowControl/>
              <w:jc w:val="center"/>
              <w:rPr>
                <w:rFonts w:hint="eastAsia" w:ascii="宋体" w:hAnsi="宋体" w:eastAsia="宋体" w:cs="宋体"/>
                <w:b/>
                <w:bCs/>
                <w:kern w:val="0"/>
                <w:sz w:val="24"/>
                <w:highlight w:val="none"/>
              </w:rPr>
            </w:pPr>
            <w:r>
              <w:rPr>
                <w:rFonts w:hint="eastAsia" w:ascii="宋体" w:hAnsi="宋体" w:eastAsia="宋体" w:cs="宋体"/>
                <w:b/>
                <w:bCs/>
                <w:sz w:val="24"/>
                <w:highlight w:val="none"/>
              </w:rPr>
              <w:t>项目实施的地点</w:t>
            </w:r>
          </w:p>
        </w:tc>
        <w:tc>
          <w:tcPr>
            <w:tcW w:w="1675" w:type="dxa"/>
            <w:shd w:val="clear" w:color="000000" w:fill="auto"/>
            <w:vAlign w:val="center"/>
          </w:tcPr>
          <w:p w14:paraId="427F76DD">
            <w:pPr>
              <w:widowControl/>
              <w:jc w:val="center"/>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备注</w:t>
            </w:r>
          </w:p>
        </w:tc>
      </w:tr>
      <w:tr w14:paraId="14A1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9" w:hRule="atLeast"/>
          <w:jc w:val="center"/>
        </w:trPr>
        <w:tc>
          <w:tcPr>
            <w:tcW w:w="636" w:type="dxa"/>
            <w:vAlign w:val="center"/>
          </w:tcPr>
          <w:p w14:paraId="372EB59F">
            <w:pPr>
              <w:widowControl/>
              <w:spacing w:line="360" w:lineRule="auto"/>
              <w:jc w:val="left"/>
              <w:rPr>
                <w:rFonts w:hint="eastAsia" w:ascii="宋体" w:hAnsi="宋体" w:eastAsia="宋体" w:cs="宋体"/>
                <w:bCs/>
                <w:sz w:val="24"/>
                <w:highlight w:val="none"/>
              </w:rPr>
            </w:pPr>
            <w:r>
              <w:rPr>
                <w:rFonts w:hint="eastAsia" w:ascii="宋体" w:hAnsi="宋体" w:eastAsia="宋体" w:cs="宋体"/>
                <w:bCs/>
                <w:sz w:val="24"/>
                <w:highlight w:val="none"/>
              </w:rPr>
              <w:t>1</w:t>
            </w:r>
          </w:p>
        </w:tc>
        <w:tc>
          <w:tcPr>
            <w:tcW w:w="1471" w:type="dxa"/>
            <w:vAlign w:val="center"/>
          </w:tcPr>
          <w:p w14:paraId="0E21871A">
            <w:pPr>
              <w:widowControl/>
              <w:spacing w:line="360" w:lineRule="auto"/>
              <w:jc w:val="center"/>
              <w:rPr>
                <w:rFonts w:hint="eastAsia" w:ascii="宋体" w:hAnsi="宋体" w:eastAsia="宋体" w:cs="宋体"/>
                <w:bCs/>
                <w:sz w:val="24"/>
                <w:highlight w:val="none"/>
              </w:rPr>
            </w:pPr>
            <w:r>
              <w:rPr>
                <w:rFonts w:hint="eastAsia" w:ascii="宋体" w:hAnsi="宋体" w:eastAsia="宋体" w:cs="宋体"/>
                <w:bCs/>
                <w:sz w:val="24"/>
                <w:szCs w:val="22"/>
                <w:highlight w:val="none"/>
              </w:rPr>
              <w:t>北京信息科技大学沙河校区办公楼（立德楼）物业服务外包项目</w:t>
            </w:r>
          </w:p>
        </w:tc>
        <w:tc>
          <w:tcPr>
            <w:tcW w:w="1095" w:type="dxa"/>
            <w:vAlign w:val="center"/>
          </w:tcPr>
          <w:p w14:paraId="727B01D3">
            <w:pPr>
              <w:widowControl/>
              <w:spacing w:line="360" w:lineRule="auto"/>
              <w:jc w:val="center"/>
              <w:rPr>
                <w:rFonts w:hint="eastAsia" w:ascii="宋体" w:hAnsi="宋体" w:eastAsia="宋体" w:cs="宋体"/>
                <w:bCs/>
                <w:sz w:val="24"/>
                <w:highlight w:val="none"/>
              </w:rPr>
            </w:pPr>
            <w:r>
              <w:rPr>
                <w:rFonts w:hint="eastAsia" w:ascii="宋体" w:hAnsi="宋体" w:eastAsia="宋体" w:cs="宋体"/>
                <w:bCs/>
                <w:sz w:val="24"/>
                <w:highlight w:val="none"/>
              </w:rPr>
              <w:t>1</w:t>
            </w:r>
          </w:p>
        </w:tc>
        <w:tc>
          <w:tcPr>
            <w:tcW w:w="1010" w:type="dxa"/>
            <w:vAlign w:val="center"/>
          </w:tcPr>
          <w:p w14:paraId="3ACA3CC1">
            <w:pPr>
              <w:widowControl/>
              <w:spacing w:line="360" w:lineRule="auto"/>
              <w:jc w:val="center"/>
              <w:rPr>
                <w:rFonts w:hint="eastAsia" w:ascii="宋体" w:hAnsi="宋体" w:eastAsia="宋体" w:cs="宋体"/>
                <w:bCs/>
                <w:sz w:val="24"/>
                <w:highlight w:val="none"/>
              </w:rPr>
            </w:pPr>
            <w:r>
              <w:rPr>
                <w:rFonts w:hint="eastAsia" w:ascii="宋体" w:hAnsi="宋体" w:eastAsia="宋体" w:cs="宋体"/>
                <w:bCs/>
                <w:sz w:val="24"/>
                <w:highlight w:val="none"/>
              </w:rPr>
              <w:t>项</w:t>
            </w:r>
          </w:p>
        </w:tc>
        <w:tc>
          <w:tcPr>
            <w:tcW w:w="761" w:type="dxa"/>
            <w:vAlign w:val="center"/>
          </w:tcPr>
          <w:p w14:paraId="441A979C">
            <w:pPr>
              <w:widowControl/>
              <w:spacing w:line="360" w:lineRule="auto"/>
              <w:jc w:val="center"/>
              <w:rPr>
                <w:rFonts w:hint="eastAsia" w:ascii="宋体" w:hAnsi="宋体" w:eastAsia="宋体" w:cs="宋体"/>
                <w:bCs/>
                <w:sz w:val="24"/>
                <w:highlight w:val="none"/>
              </w:rPr>
            </w:pPr>
            <w:r>
              <w:rPr>
                <w:rFonts w:hint="eastAsia" w:ascii="宋体" w:hAnsi="宋体" w:eastAsia="宋体" w:cs="宋体"/>
                <w:bCs/>
                <w:sz w:val="24"/>
                <w:highlight w:val="none"/>
              </w:rPr>
              <w:t>否</w:t>
            </w:r>
          </w:p>
        </w:tc>
        <w:tc>
          <w:tcPr>
            <w:tcW w:w="1218" w:type="dxa"/>
            <w:vAlign w:val="center"/>
          </w:tcPr>
          <w:p w14:paraId="4EDF1A3B">
            <w:pPr>
              <w:widowControl/>
              <w:spacing w:line="360" w:lineRule="auto"/>
              <w:jc w:val="center"/>
              <w:rPr>
                <w:rFonts w:hint="eastAsia" w:ascii="宋体" w:hAnsi="宋体" w:eastAsia="宋体" w:cs="宋体"/>
                <w:bCs/>
                <w:sz w:val="24"/>
                <w:highlight w:val="none"/>
              </w:rPr>
            </w:pPr>
            <w:r>
              <w:rPr>
                <w:rFonts w:hint="eastAsia" w:ascii="宋体" w:hAnsi="宋体" w:eastAsia="宋体" w:cs="宋体"/>
                <w:sz w:val="24"/>
                <w:highlight w:val="none"/>
              </w:rPr>
              <w:t>自合同签订生效之日起三年</w:t>
            </w:r>
          </w:p>
        </w:tc>
        <w:tc>
          <w:tcPr>
            <w:tcW w:w="991" w:type="dxa"/>
            <w:vAlign w:val="center"/>
          </w:tcPr>
          <w:p w14:paraId="119DB0BE">
            <w:pPr>
              <w:widowControl/>
              <w:spacing w:line="360" w:lineRule="auto"/>
              <w:jc w:val="center"/>
              <w:rPr>
                <w:rFonts w:hint="eastAsia" w:ascii="宋体" w:hAnsi="宋体" w:eastAsia="宋体" w:cs="宋体"/>
                <w:bCs/>
                <w:sz w:val="24"/>
                <w:highlight w:val="none"/>
              </w:rPr>
            </w:pPr>
            <w:r>
              <w:rPr>
                <w:rFonts w:hint="eastAsia" w:ascii="宋体" w:hAnsi="宋体" w:eastAsia="宋体" w:cs="宋体"/>
                <w:bCs/>
                <w:sz w:val="24"/>
                <w:highlight w:val="none"/>
              </w:rPr>
              <w:t>北京信息科技大学沙河校区</w:t>
            </w:r>
          </w:p>
        </w:tc>
        <w:tc>
          <w:tcPr>
            <w:tcW w:w="1675" w:type="dxa"/>
          </w:tcPr>
          <w:p w14:paraId="6F7D5BC3">
            <w:pPr>
              <w:widowControl/>
              <w:spacing w:line="360" w:lineRule="auto"/>
              <w:jc w:val="center"/>
              <w:rPr>
                <w:rFonts w:hint="eastAsia" w:ascii="宋体" w:hAnsi="宋体" w:eastAsia="宋体" w:cs="宋体"/>
                <w:bCs/>
                <w:sz w:val="24"/>
                <w:szCs w:val="22"/>
                <w:highlight w:val="none"/>
              </w:rPr>
            </w:pPr>
            <w:r>
              <w:rPr>
                <w:rFonts w:hint="eastAsia" w:ascii="宋体" w:hAnsi="宋体" w:eastAsia="宋体" w:cs="宋体"/>
                <w:bCs/>
                <w:sz w:val="24"/>
                <w:highlight w:val="none"/>
              </w:rPr>
              <w:t>需要安排现场踏勘；不专门面对中小企业（</w:t>
            </w:r>
            <w:r>
              <w:rPr>
                <w:rFonts w:hint="eastAsia" w:ascii="宋体" w:hAnsi="宋体" w:eastAsia="宋体" w:cs="宋体"/>
                <w:bCs/>
                <w:sz w:val="24"/>
                <w:szCs w:val="22"/>
                <w:highlight w:val="none"/>
              </w:rPr>
              <w:t>为立德楼提供全方位的物业保障服务。</w:t>
            </w:r>
          </w:p>
          <w:p w14:paraId="17087599">
            <w:pPr>
              <w:widowControl/>
              <w:spacing w:line="360" w:lineRule="auto"/>
              <w:jc w:val="center"/>
              <w:rPr>
                <w:rFonts w:hint="eastAsia" w:ascii="宋体" w:hAnsi="宋体" w:eastAsia="宋体" w:cs="宋体"/>
                <w:bCs/>
                <w:sz w:val="24"/>
                <w:highlight w:val="none"/>
              </w:rPr>
            </w:pPr>
            <w:r>
              <w:rPr>
                <w:rFonts w:hint="eastAsia" w:ascii="宋体" w:hAnsi="宋体" w:eastAsia="宋体" w:cs="宋体"/>
                <w:bCs/>
                <w:sz w:val="24"/>
                <w:szCs w:val="22"/>
                <w:highlight w:val="none"/>
              </w:rPr>
              <w:t>建筑面积为：14380㎡</w:t>
            </w:r>
            <w:r>
              <w:rPr>
                <w:rFonts w:hint="eastAsia" w:ascii="宋体" w:hAnsi="宋体" w:eastAsia="宋体" w:cs="宋体"/>
                <w:bCs/>
                <w:sz w:val="24"/>
                <w:highlight w:val="none"/>
              </w:rPr>
              <w:t>）</w:t>
            </w:r>
          </w:p>
        </w:tc>
      </w:tr>
    </w:tbl>
    <w:p w14:paraId="2C67CE9A">
      <w:pPr>
        <w:numPr>
          <w:ilvl w:val="0"/>
          <w:numId w:val="2"/>
        </w:numPr>
        <w:spacing w:line="360" w:lineRule="auto"/>
        <w:contextualSpacing/>
        <w:rPr>
          <w:rFonts w:ascii="Times New Roman" w:hAnsi="Times New Roman" w:eastAsia="宋体" w:cs="Times New Roman"/>
          <w:bCs/>
          <w:sz w:val="24"/>
          <w:highlight w:val="none"/>
        </w:rPr>
      </w:pPr>
      <w:r>
        <w:rPr>
          <w:rFonts w:ascii="Times New Roman" w:hAnsi="Times New Roman" w:eastAsia="宋体" w:cs="Times New Roman"/>
          <w:bCs/>
          <w:sz w:val="24"/>
          <w:highlight w:val="none"/>
        </w:rPr>
        <w:t>项目背景/项目概述（如有）</w:t>
      </w:r>
    </w:p>
    <w:p w14:paraId="4296680E">
      <w:pPr>
        <w:spacing w:line="360" w:lineRule="auto"/>
        <w:contextualSpacing/>
        <w:rPr>
          <w:rFonts w:ascii="Times New Roman" w:hAnsi="Times New Roman" w:eastAsia="宋体" w:cs="Times New Roman"/>
          <w:bCs/>
          <w:sz w:val="24"/>
          <w:highlight w:val="none"/>
        </w:rPr>
      </w:pPr>
      <w:bookmarkStart w:id="1" w:name="_Hlk234319047"/>
      <w:r>
        <w:rPr>
          <w:rFonts w:hint="eastAsia" w:ascii="宋体" w:hAnsi="宋体" w:eastAsia="宋体" w:cs="宋体"/>
          <w:sz w:val="24"/>
          <w:highlight w:val="none"/>
          <w:lang w:bidi="ar"/>
        </w:rPr>
        <w:t>提供立德楼（建筑面积：14380㎡）全方位的物业服务，包括保洁服务、设备运行维护、综合维修、秩序维护、综合保障、收发室服务、绿植购买摆放、为学校重要会议、大型活动等提供服务保障</w:t>
      </w:r>
      <w:bookmarkEnd w:id="1"/>
      <w:r>
        <w:rPr>
          <w:rFonts w:hint="eastAsia" w:ascii="宋体" w:hAnsi="宋体" w:eastAsia="宋体" w:cs="宋体"/>
          <w:sz w:val="24"/>
          <w:highlight w:val="none"/>
          <w:lang w:bidi="ar"/>
        </w:rPr>
        <w:t>。</w:t>
      </w:r>
    </w:p>
    <w:p w14:paraId="001F715A">
      <w:pPr>
        <w:widowControl w:val="0"/>
        <w:numPr>
          <w:ilvl w:val="0"/>
          <w:numId w:val="1"/>
        </w:numPr>
        <w:spacing w:line="360" w:lineRule="auto"/>
        <w:ind w:left="500" w:hanging="500" w:firstLineChars="0"/>
        <w:contextualSpacing/>
        <w:jc w:val="both"/>
        <w:rPr>
          <w:rFonts w:ascii="Times New Roman" w:hAnsi="Times New Roman" w:eastAsia="宋体" w:cs="Times New Roman"/>
          <w:b/>
          <w:kern w:val="2"/>
          <w:sz w:val="24"/>
          <w:szCs w:val="24"/>
          <w:highlight w:val="none"/>
          <w:lang w:val="en-US" w:eastAsia="zh-CN" w:bidi="ar-SA"/>
        </w:rPr>
      </w:pPr>
      <w:r>
        <w:rPr>
          <w:rFonts w:ascii="Times New Roman" w:hAnsi="Times New Roman" w:eastAsia="宋体" w:cs="Times New Roman"/>
          <w:b/>
          <w:kern w:val="2"/>
          <w:sz w:val="24"/>
          <w:szCs w:val="24"/>
          <w:highlight w:val="none"/>
          <w:lang w:val="en-US" w:eastAsia="zh-CN" w:bidi="ar-SA"/>
        </w:rPr>
        <w:t>商务要求</w:t>
      </w:r>
    </w:p>
    <w:p w14:paraId="40758F0C">
      <w:pPr>
        <w:numPr>
          <w:ilvl w:val="0"/>
          <w:numId w:val="3"/>
        </w:numPr>
        <w:spacing w:line="360" w:lineRule="auto"/>
        <w:contextualSpacing/>
        <w:rPr>
          <w:rFonts w:ascii="Times New Roman" w:hAnsi="Times New Roman" w:eastAsia="宋体" w:cs="Times New Roman"/>
          <w:sz w:val="24"/>
          <w:highlight w:val="none"/>
        </w:rPr>
      </w:pPr>
      <w:r>
        <w:rPr>
          <w:rFonts w:ascii="Times New Roman" w:hAnsi="Times New Roman" w:eastAsia="宋体" w:cs="Times New Roman"/>
          <w:sz w:val="24"/>
          <w:highlight w:val="none"/>
        </w:rPr>
        <w:t>交付（实施）的时间（期限）和地点（范围）</w:t>
      </w:r>
    </w:p>
    <w:p w14:paraId="659275F2">
      <w:pPr>
        <w:widowControl/>
        <w:numPr>
          <w:ilvl w:val="255"/>
          <w:numId w:val="0"/>
        </w:numPr>
        <w:spacing w:line="360" w:lineRule="auto"/>
        <w:jc w:val="left"/>
        <w:rPr>
          <w:rFonts w:hint="eastAsia" w:ascii="宋体" w:hAnsi="宋体" w:eastAsia="宋体" w:cs="宋体"/>
          <w:bCs/>
          <w:color w:val="FF0000"/>
          <w:sz w:val="24"/>
          <w:highlight w:val="none"/>
        </w:rPr>
      </w:pPr>
      <w:r>
        <w:rPr>
          <w:rFonts w:hint="eastAsia" w:ascii="宋体" w:hAnsi="宋体" w:eastAsia="宋体" w:cs="宋体"/>
          <w:bCs/>
          <w:sz w:val="24"/>
          <w:highlight w:val="none"/>
        </w:rPr>
        <w:t>1.1</w:t>
      </w:r>
      <w:r>
        <w:rPr>
          <w:rFonts w:hint="eastAsia" w:ascii="宋体" w:hAnsi="宋体" w:eastAsia="宋体" w:cs="宋体"/>
          <w:bCs/>
          <w:sz w:val="24"/>
          <w:highlight w:val="none"/>
          <w:lang w:val="zh-CN"/>
        </w:rPr>
        <w:t>项目实施时间：</w:t>
      </w:r>
      <w:bookmarkStart w:id="2" w:name="_Hlk234319142"/>
      <w:r>
        <w:rPr>
          <w:rFonts w:hint="eastAsia" w:ascii="宋体" w:hAnsi="宋体" w:eastAsia="宋体" w:cs="宋体"/>
          <w:kern w:val="0"/>
          <w:sz w:val="24"/>
          <w:highlight w:val="none"/>
        </w:rPr>
        <w:t>服务期为三年（36个月），2027年1月1日至2029年12月31日。合同履行期间学校定期对提供服务方进行考核，考核合格，合同继续履行；如考核不合格，学校可以单方终止合同</w:t>
      </w:r>
      <w:bookmarkEnd w:id="2"/>
      <w:r>
        <w:rPr>
          <w:rFonts w:hint="eastAsia" w:ascii="宋体" w:hAnsi="宋体" w:eastAsia="宋体" w:cs="宋体"/>
          <w:bCs/>
          <w:sz w:val="24"/>
          <w:highlight w:val="none"/>
          <w:lang w:val="zh-CN"/>
        </w:rPr>
        <w:t>。</w:t>
      </w:r>
    </w:p>
    <w:p w14:paraId="62E8BE8E">
      <w:pPr>
        <w:widowControl/>
        <w:spacing w:line="360" w:lineRule="auto"/>
        <w:jc w:val="left"/>
        <w:rPr>
          <w:rFonts w:ascii="Times New Roman" w:hAnsi="Times New Roman" w:eastAsia="宋体" w:cs="Times New Roman"/>
          <w:sz w:val="24"/>
          <w:highlight w:val="none"/>
        </w:rPr>
      </w:pPr>
      <w:r>
        <w:rPr>
          <w:rFonts w:hint="eastAsia" w:ascii="宋体" w:hAnsi="宋体" w:eastAsia="宋体" w:cs="宋体"/>
          <w:bCs/>
          <w:sz w:val="24"/>
          <w:highlight w:val="none"/>
        </w:rPr>
        <w:t>1.2</w:t>
      </w:r>
      <w:r>
        <w:rPr>
          <w:rFonts w:hint="eastAsia" w:ascii="宋体" w:hAnsi="宋体" w:eastAsia="宋体" w:cs="宋体"/>
          <w:bCs/>
          <w:sz w:val="24"/>
          <w:highlight w:val="none"/>
          <w:lang w:val="zh-CN"/>
        </w:rPr>
        <w:t>项目实施的地点：</w:t>
      </w:r>
      <w:bookmarkStart w:id="3" w:name="_Hlk234319083"/>
      <w:r>
        <w:rPr>
          <w:rFonts w:hint="eastAsia" w:ascii="宋体" w:hAnsi="宋体" w:eastAsia="宋体" w:cs="宋体"/>
          <w:bCs/>
          <w:sz w:val="24"/>
          <w:highlight w:val="none"/>
          <w:lang w:val="zh-CN"/>
        </w:rPr>
        <w:t>北京市昌平区太行路55号北京信息科技大学沙河校区</w:t>
      </w:r>
      <w:bookmarkEnd w:id="3"/>
      <w:r>
        <w:rPr>
          <w:rFonts w:hint="eastAsia" w:ascii="宋体" w:hAnsi="宋体" w:eastAsia="宋体" w:cs="宋体"/>
          <w:bCs/>
          <w:sz w:val="24"/>
          <w:highlight w:val="none"/>
          <w:lang w:val="zh-CN"/>
        </w:rPr>
        <w:t>。</w:t>
      </w:r>
    </w:p>
    <w:p w14:paraId="39B70763">
      <w:pPr>
        <w:widowControl w:val="0"/>
        <w:numPr>
          <w:ilvl w:val="0"/>
          <w:numId w:val="3"/>
        </w:numPr>
        <w:spacing w:line="360" w:lineRule="auto"/>
        <w:ind w:firstLine="0" w:firstLineChars="0"/>
        <w:contextualSpacing/>
        <w:jc w:val="both"/>
        <w:rPr>
          <w:rFonts w:ascii="Calibri" w:hAnsi="Calibri" w:eastAsia="宋体" w:cs="Times New Roman"/>
          <w:kern w:val="2"/>
          <w:sz w:val="24"/>
          <w:szCs w:val="22"/>
          <w:highlight w:val="none"/>
          <w:lang w:val="en-US" w:eastAsia="zh-CN" w:bidi="ar-SA"/>
        </w:rPr>
      </w:pPr>
      <w:r>
        <w:rPr>
          <w:rFonts w:ascii="Calibri" w:hAnsi="Calibri" w:eastAsia="宋体" w:cs="Times New Roman"/>
          <w:kern w:val="2"/>
          <w:sz w:val="24"/>
          <w:szCs w:val="22"/>
          <w:highlight w:val="none"/>
          <w:lang w:val="en-US" w:eastAsia="zh-CN" w:bidi="ar-SA"/>
        </w:rPr>
        <w:t>付款条件（进度和方式）</w:t>
      </w:r>
    </w:p>
    <w:p w14:paraId="08E26F00">
      <w:pPr>
        <w:numPr>
          <w:ilvl w:val="2"/>
          <w:numId w:val="0"/>
        </w:numPr>
        <w:spacing w:line="36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2.1履约保证金：</w:t>
      </w:r>
      <w:r>
        <w:rPr>
          <w:rFonts w:ascii="宋体" w:hAnsi="宋体" w:eastAsia="宋体" w:cs="宋体"/>
          <w:kern w:val="0"/>
          <w:sz w:val="24"/>
          <w:highlight w:val="none"/>
        </w:rPr>
        <w:t xml:space="preserve"> </w:t>
      </w:r>
    </w:p>
    <w:p w14:paraId="34E85071">
      <w:pPr>
        <w:spacing w:line="360" w:lineRule="auto"/>
        <w:ind w:firstLine="480" w:firstLineChars="200"/>
        <w:rPr>
          <w:rFonts w:ascii="宋体" w:hAnsi="宋体" w:eastAsia="宋体" w:cs="宋体"/>
          <w:bCs/>
          <w:sz w:val="24"/>
          <w:highlight w:val="none"/>
        </w:rPr>
      </w:pPr>
      <w:r>
        <w:rPr>
          <w:rFonts w:hint="eastAsia" w:ascii="宋体" w:hAnsi="宋体" w:eastAsia="宋体" w:cs="宋体"/>
          <w:bCs/>
          <w:sz w:val="24"/>
          <w:highlight w:val="none"/>
        </w:rPr>
        <w:t>履约保证金：合同签订后7个日历日内，</w:t>
      </w:r>
      <w:r>
        <w:rPr>
          <w:rFonts w:hint="eastAsia" w:ascii="宋体" w:hAnsi="宋体" w:eastAsia="宋体" w:cs="宋体"/>
          <w:bCs/>
          <w:sz w:val="24"/>
          <w:highlight w:val="none"/>
          <w:lang w:eastAsia="zh-CN"/>
        </w:rPr>
        <w:t>中标人</w:t>
      </w:r>
      <w:r>
        <w:rPr>
          <w:rFonts w:hint="eastAsia" w:ascii="宋体" w:hAnsi="宋体" w:eastAsia="宋体" w:cs="宋体"/>
          <w:bCs/>
          <w:sz w:val="24"/>
          <w:highlight w:val="none"/>
        </w:rPr>
        <w:t>须按合同总金额的3% 先行向</w:t>
      </w:r>
      <w:r>
        <w:rPr>
          <w:rFonts w:hint="eastAsia" w:ascii="宋体" w:hAnsi="宋体" w:eastAsia="宋体" w:cs="宋体"/>
          <w:bCs/>
          <w:sz w:val="24"/>
          <w:highlight w:val="none"/>
          <w:lang w:eastAsia="zh-CN"/>
        </w:rPr>
        <w:t>采购人</w:t>
      </w:r>
      <w:r>
        <w:rPr>
          <w:rFonts w:hint="eastAsia" w:ascii="宋体" w:hAnsi="宋体" w:eastAsia="宋体" w:cs="宋体"/>
          <w:bCs/>
          <w:sz w:val="24"/>
          <w:highlight w:val="none"/>
        </w:rPr>
        <w:t>缴纳履约保证金。待项目服务履行完毕，经</w:t>
      </w:r>
      <w:r>
        <w:rPr>
          <w:rFonts w:hint="eastAsia" w:ascii="宋体" w:hAnsi="宋体" w:eastAsia="宋体" w:cs="宋体"/>
          <w:bCs/>
          <w:sz w:val="24"/>
          <w:highlight w:val="none"/>
          <w:lang w:eastAsia="zh-CN"/>
        </w:rPr>
        <w:t>采购人</w:t>
      </w:r>
      <w:r>
        <w:rPr>
          <w:rFonts w:hint="eastAsia" w:ascii="宋体" w:hAnsi="宋体" w:eastAsia="宋体" w:cs="宋体"/>
          <w:bCs/>
          <w:sz w:val="24"/>
          <w:highlight w:val="none"/>
        </w:rPr>
        <w:t>验收合格之日起 30个日历日内，将扣除应扣款项后的剩余履约保证金全额无息返还</w:t>
      </w:r>
      <w:r>
        <w:rPr>
          <w:rFonts w:hint="eastAsia" w:ascii="宋体" w:hAnsi="宋体" w:eastAsia="宋体" w:cs="宋体"/>
          <w:bCs/>
          <w:sz w:val="24"/>
          <w:highlight w:val="none"/>
          <w:lang w:eastAsia="zh-CN"/>
        </w:rPr>
        <w:t>中标人</w:t>
      </w:r>
      <w:r>
        <w:rPr>
          <w:rFonts w:hint="eastAsia" w:ascii="宋体" w:hAnsi="宋体" w:eastAsia="宋体" w:cs="宋体"/>
          <w:bCs/>
          <w:sz w:val="24"/>
          <w:highlight w:val="none"/>
        </w:rPr>
        <w:t>。</w:t>
      </w:r>
    </w:p>
    <w:p w14:paraId="4EAE154F">
      <w:pPr>
        <w:numPr>
          <w:ilvl w:val="2"/>
          <w:numId w:val="0"/>
        </w:numPr>
        <w:spacing w:line="36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2.2如遇有重大安排及不可抗力的原因，另行调整时间，费用按照实际发生计算，根据服务报价，按实际提供服务时间进行折算。</w:t>
      </w:r>
    </w:p>
    <w:p w14:paraId="514BF3F3">
      <w:pPr>
        <w:numPr>
          <w:ilvl w:val="2"/>
          <w:numId w:val="0"/>
        </w:numPr>
        <w:spacing w:line="36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2.3支付方式：</w:t>
      </w:r>
      <w:r>
        <w:rPr>
          <w:rFonts w:hint="eastAsia" w:ascii="宋体" w:hAnsi="宋体" w:eastAsia="宋体" w:cs="宋体"/>
          <w:bCs/>
          <w:sz w:val="24"/>
          <w:highlight w:val="none"/>
        </w:rPr>
        <w:t>合同服务期为36个月，每3个月一期，每期支付合同总价款的8%。</w:t>
      </w:r>
      <w:r>
        <w:rPr>
          <w:rFonts w:hint="eastAsia" w:ascii="宋体" w:hAnsi="宋体" w:eastAsia="宋体" w:cs="宋体"/>
          <w:bCs/>
          <w:sz w:val="24"/>
          <w:highlight w:val="none"/>
          <w:lang w:eastAsia="zh-CN"/>
        </w:rPr>
        <w:t>中标人</w:t>
      </w:r>
      <w:r>
        <w:rPr>
          <w:rFonts w:hint="eastAsia" w:ascii="宋体" w:hAnsi="宋体" w:eastAsia="宋体" w:cs="宋体"/>
          <w:bCs/>
          <w:sz w:val="24"/>
          <w:highlight w:val="none"/>
        </w:rPr>
        <w:t>按期完成服务且经考核合格后，</w:t>
      </w:r>
      <w:r>
        <w:rPr>
          <w:rFonts w:hint="eastAsia" w:ascii="宋体" w:hAnsi="宋体" w:eastAsia="宋体" w:cs="宋体"/>
          <w:bCs/>
          <w:sz w:val="24"/>
          <w:highlight w:val="none"/>
          <w:lang w:eastAsia="zh-CN"/>
        </w:rPr>
        <w:t>采购人</w:t>
      </w:r>
      <w:r>
        <w:rPr>
          <w:rFonts w:hint="eastAsia" w:ascii="宋体" w:hAnsi="宋体" w:eastAsia="宋体" w:cs="宋体"/>
          <w:bCs/>
          <w:sz w:val="24"/>
          <w:highlight w:val="none"/>
        </w:rPr>
        <w:t>于收到发票之日起 15 个日历日内，支付当期全部服务款项；最后一期服务期满，经</w:t>
      </w:r>
      <w:r>
        <w:rPr>
          <w:rFonts w:hint="eastAsia" w:ascii="宋体" w:hAnsi="宋体" w:eastAsia="宋体" w:cs="宋体"/>
          <w:bCs/>
          <w:sz w:val="24"/>
          <w:highlight w:val="none"/>
          <w:lang w:eastAsia="zh-CN"/>
        </w:rPr>
        <w:t>采购人</w:t>
      </w:r>
      <w:r>
        <w:rPr>
          <w:rFonts w:hint="eastAsia" w:ascii="宋体" w:hAnsi="宋体" w:eastAsia="宋体" w:cs="宋体"/>
          <w:bCs/>
          <w:sz w:val="24"/>
          <w:highlight w:val="none"/>
        </w:rPr>
        <w:t>验收合格、</w:t>
      </w:r>
      <w:r>
        <w:rPr>
          <w:rFonts w:hint="eastAsia" w:ascii="宋体" w:hAnsi="宋体" w:eastAsia="宋体" w:cs="宋体"/>
          <w:bCs/>
          <w:sz w:val="24"/>
          <w:highlight w:val="none"/>
          <w:lang w:eastAsia="zh-CN"/>
        </w:rPr>
        <w:t>中标人</w:t>
      </w:r>
      <w:r>
        <w:rPr>
          <w:rFonts w:hint="eastAsia" w:ascii="宋体" w:hAnsi="宋体" w:eastAsia="宋体" w:cs="宋体"/>
          <w:bCs/>
          <w:sz w:val="24"/>
          <w:highlight w:val="none"/>
        </w:rPr>
        <w:t>开具剩余款项发票后，</w:t>
      </w:r>
      <w:r>
        <w:rPr>
          <w:rFonts w:hint="eastAsia" w:ascii="宋体" w:hAnsi="宋体" w:eastAsia="宋体" w:cs="宋体"/>
          <w:bCs/>
          <w:sz w:val="24"/>
          <w:highlight w:val="none"/>
          <w:lang w:eastAsia="zh-CN"/>
        </w:rPr>
        <w:t>采购人</w:t>
      </w:r>
      <w:r>
        <w:rPr>
          <w:rFonts w:hint="eastAsia" w:ascii="宋体" w:hAnsi="宋体" w:eastAsia="宋体" w:cs="宋体"/>
          <w:bCs/>
          <w:sz w:val="24"/>
          <w:highlight w:val="none"/>
        </w:rPr>
        <w:t>一次性付清剩余合同款项。</w:t>
      </w:r>
    </w:p>
    <w:p w14:paraId="58D3A1B4">
      <w:pPr>
        <w:spacing w:line="360" w:lineRule="auto"/>
        <w:ind w:firstLine="0" w:firstLineChars="0"/>
        <w:rPr>
          <w:rFonts w:ascii="宋体" w:hAnsi="宋体" w:eastAsia="宋体" w:cs="宋体"/>
          <w:bCs/>
          <w:sz w:val="24"/>
          <w:highlight w:val="none"/>
        </w:rPr>
      </w:pPr>
      <w:r>
        <w:rPr>
          <w:rFonts w:hint="eastAsia" w:ascii="宋体" w:hAnsi="宋体" w:eastAsia="宋体" w:cs="宋体"/>
          <w:kern w:val="0"/>
          <w:sz w:val="24"/>
          <w:highlight w:val="none"/>
        </w:rPr>
        <w:t>2.4</w:t>
      </w:r>
      <w:r>
        <w:rPr>
          <w:rFonts w:hint="eastAsia" w:ascii="宋体" w:hAnsi="宋体" w:eastAsia="宋体" w:cs="宋体"/>
          <w:bCs/>
          <w:sz w:val="24"/>
          <w:highlight w:val="none"/>
        </w:rPr>
        <w:t>由于本合同价款100%来源于政府财政性拨付，合同约定的付款时间以财政性资金实际到位为前提，如因</w:t>
      </w:r>
      <w:r>
        <w:rPr>
          <w:rFonts w:hint="eastAsia" w:ascii="宋体" w:hAnsi="宋体" w:eastAsia="宋体" w:cs="宋体"/>
          <w:bCs/>
          <w:sz w:val="24"/>
          <w:highlight w:val="none"/>
          <w:lang w:eastAsia="zh-CN"/>
        </w:rPr>
        <w:t>采购人</w:t>
      </w:r>
      <w:r>
        <w:rPr>
          <w:rFonts w:hint="eastAsia" w:ascii="宋体" w:hAnsi="宋体" w:eastAsia="宋体" w:cs="宋体"/>
          <w:bCs/>
          <w:sz w:val="24"/>
          <w:highlight w:val="none"/>
        </w:rPr>
        <w:t>财政性资金未到位导致无法按前述付款时间节点支付款项，</w:t>
      </w:r>
      <w:r>
        <w:rPr>
          <w:rFonts w:hint="eastAsia" w:ascii="宋体" w:hAnsi="宋体" w:eastAsia="宋体" w:cs="宋体"/>
          <w:bCs/>
          <w:sz w:val="24"/>
          <w:highlight w:val="none"/>
          <w:lang w:eastAsia="zh-CN"/>
        </w:rPr>
        <w:t>中标人</w:t>
      </w:r>
      <w:r>
        <w:rPr>
          <w:rFonts w:hint="eastAsia" w:ascii="宋体" w:hAnsi="宋体" w:eastAsia="宋体" w:cs="宋体"/>
          <w:bCs/>
          <w:sz w:val="24"/>
          <w:highlight w:val="none"/>
        </w:rPr>
        <w:t>应同意待</w:t>
      </w:r>
      <w:r>
        <w:rPr>
          <w:rFonts w:hint="eastAsia" w:ascii="宋体" w:hAnsi="宋体" w:eastAsia="宋体" w:cs="宋体"/>
          <w:bCs/>
          <w:sz w:val="24"/>
          <w:highlight w:val="none"/>
          <w:lang w:eastAsia="zh-CN"/>
        </w:rPr>
        <w:t>采购人</w:t>
      </w:r>
      <w:r>
        <w:rPr>
          <w:rFonts w:hint="eastAsia" w:ascii="宋体" w:hAnsi="宋体" w:eastAsia="宋体" w:cs="宋体"/>
          <w:bCs/>
          <w:sz w:val="24"/>
          <w:highlight w:val="none"/>
        </w:rPr>
        <w:t>财政性资金到位后，且满足前款约定的付款条件时，</w:t>
      </w:r>
      <w:r>
        <w:rPr>
          <w:rFonts w:hint="eastAsia" w:ascii="宋体" w:hAnsi="宋体" w:eastAsia="宋体" w:cs="宋体"/>
          <w:bCs/>
          <w:sz w:val="24"/>
          <w:highlight w:val="none"/>
          <w:lang w:eastAsia="zh-CN"/>
        </w:rPr>
        <w:t>采购人</w:t>
      </w:r>
      <w:r>
        <w:rPr>
          <w:rFonts w:hint="eastAsia" w:ascii="宋体" w:hAnsi="宋体" w:eastAsia="宋体" w:cs="宋体"/>
          <w:bCs/>
          <w:sz w:val="24"/>
          <w:highlight w:val="none"/>
        </w:rPr>
        <w:t>按工作程序支付。</w:t>
      </w:r>
    </w:p>
    <w:p w14:paraId="5716E849">
      <w:pPr>
        <w:spacing w:line="360" w:lineRule="auto"/>
        <w:ind w:firstLine="0" w:firstLineChars="0"/>
        <w:rPr>
          <w:rFonts w:ascii="宋体" w:hAnsi="宋体" w:eastAsia="宋体" w:cs="宋体"/>
          <w:kern w:val="0"/>
          <w:sz w:val="24"/>
          <w:highlight w:val="none"/>
        </w:rPr>
      </w:pPr>
      <w:r>
        <w:rPr>
          <w:rFonts w:hint="eastAsia" w:ascii="宋体" w:hAnsi="宋体" w:eastAsia="宋体" w:cs="宋体"/>
          <w:kern w:val="0"/>
          <w:sz w:val="24"/>
          <w:highlight w:val="none"/>
        </w:rPr>
        <w:t>2.5鉴于本合同项下的服务内容在履行过程中可能因实际需求、项目条件或其他不可预见因素而有所增减，双方特此约定以实际发生为准。</w:t>
      </w:r>
    </w:p>
    <w:p w14:paraId="54B53997">
      <w:pPr>
        <w:numPr>
          <w:ilvl w:val="2"/>
          <w:numId w:val="0"/>
        </w:numPr>
        <w:spacing w:line="360" w:lineRule="auto"/>
        <w:rPr>
          <w:rFonts w:hint="eastAsia" w:ascii="宋体" w:hAnsi="宋体" w:eastAsia="宋体" w:cs="宋体"/>
          <w:color w:val="FF0000"/>
          <w:kern w:val="0"/>
          <w:sz w:val="24"/>
          <w:highlight w:val="none"/>
        </w:rPr>
      </w:pPr>
      <w:r>
        <w:rPr>
          <w:rFonts w:hint="eastAsia" w:ascii="宋体" w:hAnsi="宋体" w:eastAsia="宋体" w:cs="宋体"/>
          <w:kern w:val="0"/>
          <w:sz w:val="24"/>
          <w:highlight w:val="none"/>
        </w:rPr>
        <w:t>2.6服务期为三年（36个月），2027年1月1日至2029年12月31日。合同履行期间学校定期对提供服务方进行考核，考核合格，合同继续履行；如考核不合格，学校可以单方终止合同。</w:t>
      </w:r>
    </w:p>
    <w:p w14:paraId="44EC3605">
      <w:pPr>
        <w:widowControl w:val="0"/>
        <w:numPr>
          <w:ilvl w:val="0"/>
          <w:numId w:val="1"/>
        </w:numPr>
        <w:spacing w:line="360" w:lineRule="auto"/>
        <w:ind w:left="500" w:hanging="500" w:firstLineChars="0"/>
        <w:contextualSpacing/>
        <w:jc w:val="both"/>
        <w:rPr>
          <w:rFonts w:ascii="Times New Roman" w:hAnsi="Times New Roman" w:eastAsia="宋体" w:cs="Times New Roman"/>
          <w:b/>
          <w:kern w:val="2"/>
          <w:sz w:val="24"/>
          <w:szCs w:val="24"/>
          <w:highlight w:val="none"/>
          <w:lang w:val="en-US" w:eastAsia="zh-CN" w:bidi="ar-SA"/>
        </w:rPr>
      </w:pPr>
      <w:r>
        <w:rPr>
          <w:rFonts w:ascii="Times New Roman" w:hAnsi="Times New Roman" w:eastAsia="宋体" w:cs="Times New Roman"/>
          <w:b/>
          <w:kern w:val="2"/>
          <w:sz w:val="24"/>
          <w:szCs w:val="24"/>
          <w:highlight w:val="none"/>
          <w:lang w:val="en-US" w:eastAsia="zh-CN" w:bidi="ar-SA"/>
        </w:rPr>
        <w:t>技术要求</w:t>
      </w:r>
    </w:p>
    <w:p w14:paraId="34F086C9">
      <w:pPr>
        <w:numPr>
          <w:ilvl w:val="1"/>
          <w:numId w:val="4"/>
        </w:numPr>
        <w:adjustRightInd w:val="0"/>
        <w:snapToGrid w:val="0"/>
        <w:spacing w:line="360" w:lineRule="auto"/>
        <w:ind w:left="-420" w:firstLine="420"/>
        <w:outlineLvl w:val="0"/>
        <w:rPr>
          <w:rFonts w:hint="eastAsia" w:ascii="宋体" w:hAnsi="宋体" w:eastAsia="宋体" w:cs="宋体"/>
          <w:b/>
          <w:bCs/>
          <w:sz w:val="24"/>
          <w:highlight w:val="none"/>
        </w:rPr>
      </w:pPr>
      <w:r>
        <w:rPr>
          <w:rFonts w:hint="eastAsia" w:ascii="宋体" w:hAnsi="宋体" w:eastAsia="宋体" w:cs="宋体"/>
          <w:b/>
          <w:bCs/>
          <w:sz w:val="24"/>
          <w:highlight w:val="none"/>
        </w:rPr>
        <w:t>项目概况</w:t>
      </w:r>
    </w:p>
    <w:p w14:paraId="2A9DDE0E">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提供立德楼（建筑面积：14380㎡）全方位的物业服务，包括保洁服务、设备运行维护、综合维修、秩序维护、综合保障、收发室服务、绿植购买摆放、为学校重要会议、大型活动等提供服务保障。</w:t>
      </w:r>
    </w:p>
    <w:p w14:paraId="29338ADD">
      <w:pPr>
        <w:numPr>
          <w:ilvl w:val="2"/>
          <w:numId w:val="4"/>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项目总体要求</w:t>
      </w:r>
    </w:p>
    <w:p w14:paraId="6B3E11E9">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总体需求</w:t>
      </w:r>
    </w:p>
    <w:p w14:paraId="23FB0BEA">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北京信息科技大学沙河校区办公楼（立德楼）物业服务外包项目，提供全方位的物业服务，包括保洁服务、设备运行维护、综合维修、秩序维护、综合保障、收发室服务、绿植购买摆放、为学校重要会议、大型活动等提供服务保障等服务。</w:t>
      </w:r>
    </w:p>
    <w:p w14:paraId="21723426">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物业管理服务项目中，物业管理所需的设备、工具、材料、易耗品（包括但不限于：洗地机、尘推车、梯子、工具车等保洁机械、设备；纸篓等垃圾设施；大盘纸、擦手纸、卷纸、洗手液，垃圾袋、清洁剂、拖布、笤帚等保洁易耗品、维修工具及设备、各楼宇冬季门帘、防汛物资、除雪剂等）由中标人承担。</w:t>
      </w:r>
    </w:p>
    <w:p w14:paraId="6765BD41">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各类设施设备专项养护及检测费（包括但不限于无负压供水水质检测费、空调保养维护费、空调清洗费、冷却塔除垢药剂、安全阀检测费、楼宇消杀费、电梯维保费、电梯年检费等）、单价2000元（含）以下的维修配件由中标人承担。</w:t>
      </w:r>
    </w:p>
    <w:p w14:paraId="337B4AB1">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绿植养护所需的营养液、药剂等由中标人承担。</w:t>
      </w:r>
    </w:p>
    <w:p w14:paraId="2C84A04E">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全校活动及公共区域所需绿植、花坛由中标人承担。</w:t>
      </w:r>
    </w:p>
    <w:p w14:paraId="44EE20EF">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楼宇内教室所需教室粉笔、板擦、垃圾分类所需垃圾桶以及垃圾分类公示牌、宣传栏、禁烟标识等由采购人提供。</w:t>
      </w:r>
    </w:p>
    <w:p w14:paraId="63A53843">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楼内物业服务人员上岗时应提交健康证，及其他与工作内容相关的作业证书。</w:t>
      </w:r>
    </w:p>
    <w:p w14:paraId="52D60562">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物业服务配备要求（所有服务人员须满足劳动法的要求）：</w:t>
      </w:r>
    </w:p>
    <w:p w14:paraId="46CA8D69">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b/>
          <w:bCs/>
          <w:sz w:val="24"/>
          <w:highlight w:val="none"/>
        </w:rPr>
        <w:t>管理人员配备（不得少于要求配备人数，至少配备一名安全员）</w:t>
      </w:r>
    </w:p>
    <w:tbl>
      <w:tblPr>
        <w:tblStyle w:val="2"/>
        <w:tblW w:w="8198" w:type="dxa"/>
        <w:tblInd w:w="534" w:type="dxa"/>
        <w:tblLayout w:type="fixed"/>
        <w:tblCellMar>
          <w:top w:w="0" w:type="dxa"/>
          <w:left w:w="108" w:type="dxa"/>
          <w:bottom w:w="0" w:type="dxa"/>
          <w:right w:w="108" w:type="dxa"/>
        </w:tblCellMar>
      </w:tblPr>
      <w:tblGrid>
        <w:gridCol w:w="661"/>
        <w:gridCol w:w="1187"/>
        <w:gridCol w:w="715"/>
        <w:gridCol w:w="1931"/>
        <w:gridCol w:w="3704"/>
      </w:tblGrid>
      <w:tr w14:paraId="59A81275">
        <w:tblPrEx>
          <w:tblCellMar>
            <w:top w:w="0" w:type="dxa"/>
            <w:left w:w="108" w:type="dxa"/>
            <w:bottom w:w="0" w:type="dxa"/>
            <w:right w:w="108" w:type="dxa"/>
          </w:tblCellMar>
        </w:tblPrEx>
        <w:trPr>
          <w:trHeight w:val="1105" w:hRule="atLeast"/>
        </w:trPr>
        <w:tc>
          <w:tcPr>
            <w:tcW w:w="661" w:type="dxa"/>
            <w:tcBorders>
              <w:top w:val="single" w:color="000000" w:sz="8" w:space="0"/>
              <w:left w:val="single" w:color="000000" w:sz="8" w:space="0"/>
              <w:bottom w:val="nil"/>
              <w:right w:val="single" w:color="000000" w:sz="8" w:space="0"/>
            </w:tcBorders>
            <w:shd w:val="clear" w:color="auto" w:fill="F2F2F2"/>
            <w:vAlign w:val="center"/>
          </w:tcPr>
          <w:p w14:paraId="5B6E8656">
            <w:pPr>
              <w:widowControl/>
              <w:jc w:val="center"/>
              <w:rPr>
                <w:rFonts w:hint="eastAsia" w:ascii="宋体" w:hAnsi="宋体" w:eastAsia="宋体" w:cs="宋体"/>
                <w:b/>
                <w:bCs/>
                <w:sz w:val="24"/>
                <w:highlight w:val="none"/>
              </w:rPr>
            </w:pPr>
            <w:r>
              <w:rPr>
                <w:rFonts w:hint="eastAsia" w:ascii="宋体" w:hAnsi="宋体" w:eastAsia="宋体" w:cs="宋体"/>
                <w:b/>
                <w:bCs/>
                <w:kern w:val="0"/>
                <w:sz w:val="24"/>
                <w:highlight w:val="none"/>
                <w:lang w:bidi="ar"/>
              </w:rPr>
              <w:t>序号</w:t>
            </w:r>
          </w:p>
        </w:tc>
        <w:tc>
          <w:tcPr>
            <w:tcW w:w="1187" w:type="dxa"/>
            <w:tcBorders>
              <w:top w:val="single" w:color="000000" w:sz="8" w:space="0"/>
              <w:left w:val="nil"/>
              <w:bottom w:val="nil"/>
              <w:right w:val="single" w:color="000000" w:sz="8" w:space="0"/>
            </w:tcBorders>
            <w:shd w:val="clear" w:color="auto" w:fill="F2F2F2"/>
            <w:vAlign w:val="center"/>
          </w:tcPr>
          <w:p w14:paraId="26419E99">
            <w:pPr>
              <w:widowControl/>
              <w:jc w:val="center"/>
              <w:rPr>
                <w:rFonts w:hint="eastAsia" w:ascii="宋体" w:hAnsi="宋体" w:eastAsia="宋体" w:cs="宋体"/>
                <w:b/>
                <w:bCs/>
                <w:sz w:val="24"/>
                <w:highlight w:val="none"/>
              </w:rPr>
            </w:pPr>
            <w:r>
              <w:rPr>
                <w:rFonts w:hint="eastAsia" w:ascii="宋体" w:hAnsi="宋体" w:eastAsia="宋体" w:cs="宋体"/>
                <w:b/>
                <w:bCs/>
                <w:kern w:val="0"/>
                <w:sz w:val="24"/>
                <w:highlight w:val="none"/>
                <w:lang w:bidi="ar"/>
              </w:rPr>
              <w:t>岗位配置</w:t>
            </w:r>
          </w:p>
        </w:tc>
        <w:tc>
          <w:tcPr>
            <w:tcW w:w="715" w:type="dxa"/>
            <w:tcBorders>
              <w:top w:val="single" w:color="000000" w:sz="8" w:space="0"/>
              <w:left w:val="nil"/>
              <w:bottom w:val="nil"/>
              <w:right w:val="single" w:color="000000" w:sz="8" w:space="0"/>
            </w:tcBorders>
            <w:shd w:val="clear" w:color="auto" w:fill="F2F2F2"/>
            <w:noWrap/>
            <w:vAlign w:val="center"/>
          </w:tcPr>
          <w:p w14:paraId="4874F3B9">
            <w:pPr>
              <w:widowControl/>
              <w:jc w:val="center"/>
              <w:rPr>
                <w:rFonts w:hint="eastAsia" w:ascii="宋体" w:hAnsi="宋体" w:eastAsia="宋体" w:cs="宋体"/>
                <w:b/>
                <w:bCs/>
                <w:kern w:val="0"/>
                <w:sz w:val="24"/>
                <w:highlight w:val="none"/>
                <w:lang w:bidi="ar"/>
              </w:rPr>
            </w:pPr>
            <w:r>
              <w:rPr>
                <w:rFonts w:hint="eastAsia" w:ascii="宋体" w:hAnsi="宋体" w:eastAsia="宋体" w:cs="宋体"/>
                <w:b/>
                <w:bCs/>
                <w:sz w:val="24"/>
                <w:highlight w:val="none"/>
                <w:lang w:bidi="ar"/>
              </w:rPr>
              <w:t>人数</w:t>
            </w:r>
          </w:p>
        </w:tc>
        <w:tc>
          <w:tcPr>
            <w:tcW w:w="1931" w:type="dxa"/>
            <w:tcBorders>
              <w:top w:val="single" w:color="000000" w:sz="8" w:space="0"/>
              <w:left w:val="nil"/>
              <w:bottom w:val="nil"/>
              <w:right w:val="single" w:color="000000" w:sz="8" w:space="0"/>
            </w:tcBorders>
            <w:shd w:val="clear" w:color="auto" w:fill="F2F2F2"/>
            <w:noWrap/>
            <w:vAlign w:val="center"/>
          </w:tcPr>
          <w:p w14:paraId="50C28488">
            <w:pPr>
              <w:widowControl/>
              <w:jc w:val="center"/>
              <w:rPr>
                <w:rFonts w:hint="eastAsia" w:ascii="宋体" w:hAnsi="宋体" w:eastAsia="宋体" w:cs="宋体"/>
                <w:b/>
                <w:bCs/>
                <w:kern w:val="0"/>
                <w:sz w:val="24"/>
                <w:highlight w:val="none"/>
                <w:lang w:bidi="ar"/>
              </w:rPr>
            </w:pPr>
            <w:r>
              <w:rPr>
                <w:rFonts w:hint="eastAsia" w:ascii="宋体" w:hAnsi="宋体" w:eastAsia="宋体" w:cs="宋体"/>
                <w:b/>
                <w:bCs/>
                <w:sz w:val="24"/>
                <w:highlight w:val="none"/>
                <w:lang w:bidi="ar"/>
              </w:rPr>
              <w:t>工作制</w:t>
            </w:r>
          </w:p>
        </w:tc>
        <w:tc>
          <w:tcPr>
            <w:tcW w:w="3704" w:type="dxa"/>
            <w:tcBorders>
              <w:top w:val="single" w:color="000000" w:sz="8" w:space="0"/>
              <w:left w:val="nil"/>
              <w:bottom w:val="nil"/>
              <w:right w:val="single" w:color="000000" w:sz="8" w:space="0"/>
            </w:tcBorders>
            <w:shd w:val="clear" w:color="auto" w:fill="F2F2F2"/>
            <w:noWrap/>
            <w:vAlign w:val="center"/>
          </w:tcPr>
          <w:p w14:paraId="717D930B">
            <w:pPr>
              <w:widowControl/>
              <w:jc w:val="center"/>
              <w:rPr>
                <w:rFonts w:hint="eastAsia" w:ascii="宋体" w:hAnsi="宋体" w:eastAsia="宋体" w:cs="宋体"/>
                <w:b/>
                <w:bCs/>
                <w:sz w:val="24"/>
                <w:highlight w:val="none"/>
              </w:rPr>
            </w:pPr>
            <w:r>
              <w:rPr>
                <w:rFonts w:hint="eastAsia" w:ascii="宋体" w:hAnsi="宋体" w:eastAsia="宋体" w:cs="宋体"/>
                <w:b/>
                <w:bCs/>
                <w:kern w:val="0"/>
                <w:sz w:val="24"/>
                <w:highlight w:val="none"/>
                <w:lang w:bidi="ar"/>
              </w:rPr>
              <w:t>岗位要求</w:t>
            </w:r>
          </w:p>
        </w:tc>
      </w:tr>
      <w:tr w14:paraId="4FB957CA">
        <w:tblPrEx>
          <w:tblCellMar>
            <w:top w:w="0" w:type="dxa"/>
            <w:left w:w="108" w:type="dxa"/>
            <w:bottom w:w="0" w:type="dxa"/>
            <w:right w:w="108" w:type="dxa"/>
          </w:tblCellMar>
        </w:tblPrEx>
        <w:trPr>
          <w:trHeight w:val="1049" w:hRule="atLeast"/>
        </w:trPr>
        <w:tc>
          <w:tcPr>
            <w:tcW w:w="661" w:type="dxa"/>
            <w:tcBorders>
              <w:top w:val="single" w:color="000000" w:sz="8" w:space="0"/>
              <w:left w:val="single" w:color="000000" w:sz="8" w:space="0"/>
              <w:bottom w:val="single" w:color="000000" w:sz="8" w:space="0"/>
              <w:right w:val="single" w:color="000000" w:sz="8" w:space="0"/>
            </w:tcBorders>
            <w:vAlign w:val="center"/>
          </w:tcPr>
          <w:p w14:paraId="0E255029">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1</w:t>
            </w:r>
          </w:p>
        </w:tc>
        <w:tc>
          <w:tcPr>
            <w:tcW w:w="1187" w:type="dxa"/>
            <w:tcBorders>
              <w:top w:val="single" w:color="000000" w:sz="8" w:space="0"/>
              <w:left w:val="nil"/>
              <w:bottom w:val="single" w:color="000000" w:sz="8" w:space="0"/>
              <w:right w:val="single" w:color="000000" w:sz="8" w:space="0"/>
            </w:tcBorders>
            <w:vAlign w:val="center"/>
          </w:tcPr>
          <w:p w14:paraId="2696CBAE">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项目经理</w:t>
            </w:r>
          </w:p>
        </w:tc>
        <w:tc>
          <w:tcPr>
            <w:tcW w:w="715" w:type="dxa"/>
            <w:tcBorders>
              <w:top w:val="single" w:color="000000" w:sz="8" w:space="0"/>
              <w:left w:val="nil"/>
              <w:bottom w:val="single" w:color="000000" w:sz="8" w:space="0"/>
              <w:right w:val="single" w:color="000000" w:sz="8" w:space="0"/>
            </w:tcBorders>
            <w:vAlign w:val="center"/>
          </w:tcPr>
          <w:p w14:paraId="02408D0D">
            <w:pPr>
              <w:widowControl/>
              <w:jc w:val="center"/>
              <w:rPr>
                <w:rFonts w:hint="eastAsia" w:ascii="宋体" w:hAnsi="宋体" w:eastAsia="宋体" w:cs="宋体"/>
                <w:kern w:val="0"/>
                <w:sz w:val="24"/>
                <w:highlight w:val="none"/>
                <w:lang w:bidi="ar"/>
              </w:rPr>
            </w:pPr>
            <w:r>
              <w:rPr>
                <w:rFonts w:hint="eastAsia" w:ascii="宋体" w:hAnsi="宋体" w:eastAsia="宋体" w:cs="宋体"/>
                <w:kern w:val="0"/>
                <w:sz w:val="24"/>
                <w:highlight w:val="none"/>
                <w:lang w:bidi="ar"/>
              </w:rPr>
              <w:t>1</w:t>
            </w:r>
          </w:p>
        </w:tc>
        <w:tc>
          <w:tcPr>
            <w:tcW w:w="1931" w:type="dxa"/>
            <w:tcBorders>
              <w:top w:val="single" w:color="000000" w:sz="8" w:space="0"/>
              <w:left w:val="nil"/>
              <w:bottom w:val="single" w:color="000000" w:sz="8" w:space="0"/>
              <w:right w:val="single" w:color="000000" w:sz="8" w:space="0"/>
            </w:tcBorders>
            <w:vAlign w:val="center"/>
          </w:tcPr>
          <w:p w14:paraId="7EC20A6A">
            <w:pPr>
              <w:widowControl w:val="0"/>
              <w:tabs>
                <w:tab w:val="left" w:pos="567"/>
              </w:tabs>
              <w:spacing w:before="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8小时工作制</w:t>
            </w:r>
          </w:p>
          <w:p w14:paraId="3DAEE6C5">
            <w:pPr>
              <w:widowControl/>
              <w:jc w:val="center"/>
              <w:rPr>
                <w:rFonts w:hint="eastAsia" w:ascii="宋体" w:hAnsi="宋体" w:eastAsia="宋体" w:cs="宋体"/>
                <w:kern w:val="0"/>
                <w:sz w:val="24"/>
                <w:highlight w:val="none"/>
                <w:lang w:bidi="ar"/>
              </w:rPr>
            </w:pPr>
            <w:r>
              <w:rPr>
                <w:rFonts w:hint="eastAsia" w:ascii="Times New Roman" w:hAnsi="Times New Roman" w:eastAsia="宋体" w:cs="宋体"/>
                <w:highlight w:val="none"/>
              </w:rPr>
              <w:t>24小时应急服务</w:t>
            </w:r>
          </w:p>
        </w:tc>
        <w:tc>
          <w:tcPr>
            <w:tcW w:w="3704" w:type="dxa"/>
            <w:tcBorders>
              <w:top w:val="single" w:color="000000" w:sz="8" w:space="0"/>
              <w:left w:val="nil"/>
              <w:bottom w:val="single" w:color="000000" w:sz="8" w:space="0"/>
              <w:right w:val="single" w:color="000000" w:sz="8" w:space="0"/>
            </w:tcBorders>
            <w:vAlign w:val="center"/>
          </w:tcPr>
          <w:p w14:paraId="7C28D3C4">
            <w:pPr>
              <w:widowControl/>
              <w:jc w:val="left"/>
              <w:rPr>
                <w:rFonts w:hint="eastAsia" w:ascii="宋体" w:hAnsi="宋体" w:eastAsia="宋体" w:cs="宋体"/>
                <w:sz w:val="24"/>
                <w:highlight w:val="none"/>
              </w:rPr>
            </w:pPr>
            <w:r>
              <w:rPr>
                <w:rFonts w:hint="eastAsia" w:ascii="宋体" w:hAnsi="宋体" w:eastAsia="宋体" w:cs="宋体"/>
                <w:kern w:val="0"/>
                <w:sz w:val="24"/>
                <w:highlight w:val="none"/>
                <w:lang w:bidi="ar"/>
              </w:rPr>
              <w:t>50岁（含）以下，具有</w:t>
            </w:r>
            <w:r>
              <w:rPr>
                <w:rFonts w:hint="eastAsia" w:ascii="宋体" w:hAnsi="宋体" w:eastAsia="宋体" w:cs="宋体"/>
                <w:kern w:val="0"/>
                <w:sz w:val="24"/>
                <w:highlight w:val="none"/>
                <w:lang w:val="en-US" w:eastAsia="zh-CN" w:bidi="ar"/>
              </w:rPr>
              <w:t>本科</w:t>
            </w:r>
            <w:r>
              <w:rPr>
                <w:rFonts w:hint="eastAsia" w:ascii="宋体" w:hAnsi="宋体" w:eastAsia="宋体" w:cs="宋体"/>
                <w:kern w:val="0"/>
                <w:sz w:val="24"/>
                <w:highlight w:val="none"/>
                <w:lang w:bidi="ar"/>
              </w:rPr>
              <w:t>（含）以上学历，具有</w:t>
            </w:r>
            <w:r>
              <w:rPr>
                <w:rFonts w:hint="eastAsia" w:ascii="宋体" w:hAnsi="宋体" w:eastAsia="宋体" w:cs="宋体"/>
                <w:kern w:val="0"/>
                <w:sz w:val="24"/>
                <w:highlight w:val="none"/>
                <w:lang w:val="en-US" w:eastAsia="zh-CN" w:bidi="ar"/>
              </w:rPr>
              <w:t>5</w:t>
            </w:r>
            <w:r>
              <w:rPr>
                <w:rFonts w:hint="eastAsia" w:ascii="宋体" w:hAnsi="宋体" w:eastAsia="宋体" w:cs="宋体"/>
                <w:kern w:val="0"/>
                <w:sz w:val="24"/>
                <w:highlight w:val="none"/>
                <w:lang w:bidi="ar"/>
              </w:rPr>
              <w:t>年（含）以上物业管理项目管理工作经验，具有相关的中级及以上职称证书。</w:t>
            </w:r>
          </w:p>
        </w:tc>
      </w:tr>
      <w:tr w14:paraId="1CD2B32D">
        <w:tblPrEx>
          <w:tblCellMar>
            <w:top w:w="0" w:type="dxa"/>
            <w:left w:w="108" w:type="dxa"/>
            <w:bottom w:w="0" w:type="dxa"/>
            <w:right w:w="108" w:type="dxa"/>
          </w:tblCellMar>
        </w:tblPrEx>
        <w:trPr>
          <w:trHeight w:val="1049" w:hRule="atLeast"/>
        </w:trPr>
        <w:tc>
          <w:tcPr>
            <w:tcW w:w="661" w:type="dxa"/>
            <w:tcBorders>
              <w:top w:val="single" w:color="000000" w:sz="8" w:space="0"/>
              <w:left w:val="single" w:color="000000" w:sz="8" w:space="0"/>
              <w:bottom w:val="single" w:color="000000" w:sz="8" w:space="0"/>
              <w:right w:val="single" w:color="000000" w:sz="8" w:space="0"/>
            </w:tcBorders>
            <w:vAlign w:val="center"/>
          </w:tcPr>
          <w:p w14:paraId="263713A9">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2</w:t>
            </w:r>
          </w:p>
        </w:tc>
        <w:tc>
          <w:tcPr>
            <w:tcW w:w="1187" w:type="dxa"/>
            <w:tcBorders>
              <w:top w:val="nil"/>
              <w:left w:val="nil"/>
              <w:bottom w:val="single" w:color="000000" w:sz="8" w:space="0"/>
              <w:right w:val="single" w:color="000000" w:sz="8" w:space="0"/>
            </w:tcBorders>
            <w:vAlign w:val="center"/>
          </w:tcPr>
          <w:p w14:paraId="186729B8">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楼宇安全员</w:t>
            </w:r>
          </w:p>
        </w:tc>
        <w:tc>
          <w:tcPr>
            <w:tcW w:w="715" w:type="dxa"/>
            <w:tcBorders>
              <w:top w:val="nil"/>
              <w:left w:val="nil"/>
              <w:bottom w:val="single" w:color="000000" w:sz="8" w:space="0"/>
              <w:right w:val="single" w:color="000000" w:sz="8" w:space="0"/>
            </w:tcBorders>
            <w:vAlign w:val="center"/>
          </w:tcPr>
          <w:p w14:paraId="2E80BA34">
            <w:pPr>
              <w:widowControl/>
              <w:jc w:val="center"/>
              <w:rPr>
                <w:rFonts w:hint="eastAsia" w:ascii="宋体" w:hAnsi="宋体" w:eastAsia="宋体" w:cs="宋体"/>
                <w:kern w:val="0"/>
                <w:sz w:val="24"/>
                <w:highlight w:val="none"/>
                <w:lang w:bidi="ar"/>
              </w:rPr>
            </w:pPr>
            <w:r>
              <w:rPr>
                <w:rFonts w:hint="eastAsia" w:ascii="宋体" w:hAnsi="宋体" w:eastAsia="宋体" w:cs="宋体"/>
                <w:kern w:val="0"/>
                <w:sz w:val="24"/>
                <w:highlight w:val="none"/>
                <w:lang w:bidi="ar"/>
              </w:rPr>
              <w:t>1</w:t>
            </w:r>
          </w:p>
        </w:tc>
        <w:tc>
          <w:tcPr>
            <w:tcW w:w="1931" w:type="dxa"/>
            <w:tcBorders>
              <w:top w:val="nil"/>
              <w:left w:val="nil"/>
              <w:bottom w:val="single" w:color="000000" w:sz="8" w:space="0"/>
              <w:right w:val="single" w:color="000000" w:sz="8" w:space="0"/>
            </w:tcBorders>
            <w:vAlign w:val="center"/>
          </w:tcPr>
          <w:p w14:paraId="7518EAA1">
            <w:pPr>
              <w:widowControl w:val="0"/>
              <w:tabs>
                <w:tab w:val="left" w:pos="567"/>
              </w:tabs>
              <w:spacing w:before="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8小时工作制</w:t>
            </w:r>
          </w:p>
          <w:p w14:paraId="67BD23CE">
            <w:pPr>
              <w:widowControl/>
              <w:tabs>
                <w:tab w:val="left" w:pos="567"/>
              </w:tabs>
              <w:spacing w:before="0" w:line="360" w:lineRule="auto"/>
              <w:jc w:val="center"/>
              <w:rPr>
                <w:rFonts w:hint="eastAsia" w:ascii="宋体" w:hAnsi="宋体" w:eastAsia="宋体" w:cs="宋体"/>
                <w:kern w:val="0"/>
                <w:sz w:val="24"/>
                <w:szCs w:val="24"/>
                <w:highlight w:val="none"/>
                <w:lang w:val="en-US" w:eastAsia="zh-CN" w:bidi="ar"/>
              </w:rPr>
            </w:pPr>
            <w:r>
              <w:rPr>
                <w:rFonts w:hint="eastAsia" w:ascii="宋体" w:hAnsi="宋体" w:eastAsia="宋体" w:cs="宋体"/>
                <w:kern w:val="2"/>
                <w:sz w:val="24"/>
                <w:szCs w:val="24"/>
                <w:highlight w:val="none"/>
                <w:lang w:val="en-US" w:eastAsia="zh-CN" w:bidi="ar-SA"/>
              </w:rPr>
              <w:t>24小时应急服务</w:t>
            </w:r>
          </w:p>
        </w:tc>
        <w:tc>
          <w:tcPr>
            <w:tcW w:w="3704" w:type="dxa"/>
            <w:tcBorders>
              <w:top w:val="nil"/>
              <w:left w:val="nil"/>
              <w:bottom w:val="single" w:color="000000" w:sz="8" w:space="0"/>
              <w:right w:val="single" w:color="000000" w:sz="8" w:space="0"/>
            </w:tcBorders>
            <w:vAlign w:val="center"/>
          </w:tcPr>
          <w:p w14:paraId="1B9EEBFB">
            <w:pPr>
              <w:widowControl/>
              <w:jc w:val="left"/>
              <w:rPr>
                <w:rFonts w:hint="eastAsia" w:ascii="宋体" w:hAnsi="宋体" w:eastAsia="宋体" w:cs="宋体"/>
                <w:sz w:val="24"/>
                <w:highlight w:val="none"/>
              </w:rPr>
            </w:pPr>
            <w:r>
              <w:rPr>
                <w:rFonts w:hint="eastAsia" w:ascii="宋体" w:hAnsi="宋体" w:eastAsia="宋体" w:cs="宋体"/>
                <w:sz w:val="24"/>
                <w:szCs w:val="22"/>
                <w:highlight w:val="none"/>
              </w:rPr>
              <w:t>45岁（含）以下，具有</w:t>
            </w:r>
            <w:r>
              <w:rPr>
                <w:rFonts w:hint="eastAsia" w:ascii="宋体" w:hAnsi="宋体" w:eastAsia="宋体" w:cs="宋体"/>
                <w:sz w:val="24"/>
                <w:szCs w:val="22"/>
                <w:highlight w:val="none"/>
                <w:lang w:val="en-US" w:eastAsia="zh-CN"/>
              </w:rPr>
              <w:t>本科</w:t>
            </w:r>
            <w:r>
              <w:rPr>
                <w:rFonts w:hint="eastAsia" w:ascii="宋体" w:hAnsi="宋体" w:eastAsia="宋体" w:cs="宋体"/>
                <w:sz w:val="24"/>
                <w:szCs w:val="22"/>
                <w:highlight w:val="none"/>
              </w:rPr>
              <w:t>（含）以上学历，具有3年（含）以上楼宇管理工作经验，具有注册安全师证书、高压电工作业证。</w:t>
            </w:r>
          </w:p>
        </w:tc>
      </w:tr>
      <w:tr w14:paraId="55B88F27">
        <w:tblPrEx>
          <w:tblCellMar>
            <w:top w:w="0" w:type="dxa"/>
            <w:left w:w="108" w:type="dxa"/>
            <w:bottom w:w="0" w:type="dxa"/>
            <w:right w:w="108" w:type="dxa"/>
          </w:tblCellMar>
        </w:tblPrEx>
        <w:trPr>
          <w:trHeight w:val="1078" w:hRule="atLeast"/>
        </w:trPr>
        <w:tc>
          <w:tcPr>
            <w:tcW w:w="661" w:type="dxa"/>
            <w:tcBorders>
              <w:top w:val="nil"/>
              <w:left w:val="single" w:color="000000" w:sz="8" w:space="0"/>
              <w:bottom w:val="single" w:color="000000" w:sz="8" w:space="0"/>
              <w:right w:val="single" w:color="000000" w:sz="8" w:space="0"/>
            </w:tcBorders>
            <w:vAlign w:val="center"/>
          </w:tcPr>
          <w:p w14:paraId="1C52BB83">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3</w:t>
            </w:r>
          </w:p>
        </w:tc>
        <w:tc>
          <w:tcPr>
            <w:tcW w:w="1187" w:type="dxa"/>
            <w:tcBorders>
              <w:top w:val="nil"/>
              <w:left w:val="nil"/>
              <w:bottom w:val="single" w:color="000000" w:sz="8" w:space="0"/>
              <w:right w:val="single" w:color="000000" w:sz="8" w:space="0"/>
            </w:tcBorders>
            <w:vAlign w:val="center"/>
          </w:tcPr>
          <w:p w14:paraId="47D3BBD3">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保洁主管</w:t>
            </w:r>
          </w:p>
        </w:tc>
        <w:tc>
          <w:tcPr>
            <w:tcW w:w="715" w:type="dxa"/>
            <w:tcBorders>
              <w:top w:val="nil"/>
              <w:left w:val="nil"/>
              <w:bottom w:val="single" w:color="000000" w:sz="8" w:space="0"/>
              <w:right w:val="single" w:color="000000" w:sz="8" w:space="0"/>
            </w:tcBorders>
            <w:vAlign w:val="center"/>
          </w:tcPr>
          <w:p w14:paraId="472CD0C5">
            <w:pPr>
              <w:widowControl/>
              <w:jc w:val="center"/>
              <w:rPr>
                <w:rFonts w:hint="eastAsia" w:ascii="宋体" w:hAnsi="宋体" w:eastAsia="宋体" w:cs="宋体"/>
                <w:kern w:val="0"/>
                <w:sz w:val="24"/>
                <w:highlight w:val="none"/>
                <w:lang w:bidi="ar"/>
              </w:rPr>
            </w:pPr>
            <w:r>
              <w:rPr>
                <w:rFonts w:hint="eastAsia" w:ascii="宋体" w:hAnsi="宋体" w:eastAsia="宋体" w:cs="宋体"/>
                <w:kern w:val="0"/>
                <w:sz w:val="24"/>
                <w:highlight w:val="none"/>
                <w:lang w:bidi="ar"/>
              </w:rPr>
              <w:t>1</w:t>
            </w:r>
          </w:p>
        </w:tc>
        <w:tc>
          <w:tcPr>
            <w:tcW w:w="1931" w:type="dxa"/>
            <w:tcBorders>
              <w:top w:val="nil"/>
              <w:left w:val="nil"/>
              <w:bottom w:val="single" w:color="000000" w:sz="8" w:space="0"/>
              <w:right w:val="single" w:color="000000" w:sz="8" w:space="0"/>
            </w:tcBorders>
            <w:vAlign w:val="center"/>
          </w:tcPr>
          <w:p w14:paraId="5DB45D43">
            <w:pPr>
              <w:widowControl w:val="0"/>
              <w:tabs>
                <w:tab w:val="left" w:pos="567"/>
              </w:tabs>
              <w:spacing w:before="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8小时工作制</w:t>
            </w:r>
          </w:p>
          <w:p w14:paraId="41738636">
            <w:pPr>
              <w:widowControl/>
              <w:jc w:val="center"/>
              <w:rPr>
                <w:rFonts w:hint="eastAsia" w:ascii="宋体" w:hAnsi="宋体" w:eastAsia="宋体" w:cs="宋体"/>
                <w:kern w:val="0"/>
                <w:sz w:val="24"/>
                <w:highlight w:val="none"/>
                <w:lang w:bidi="ar"/>
              </w:rPr>
            </w:pPr>
            <w:r>
              <w:rPr>
                <w:rFonts w:hint="eastAsia" w:ascii="Times New Roman" w:hAnsi="Times New Roman" w:eastAsia="宋体" w:cs="宋体"/>
                <w:highlight w:val="none"/>
              </w:rPr>
              <w:t>24小时应急服务</w:t>
            </w:r>
          </w:p>
        </w:tc>
        <w:tc>
          <w:tcPr>
            <w:tcW w:w="3704" w:type="dxa"/>
            <w:tcBorders>
              <w:top w:val="nil"/>
              <w:left w:val="nil"/>
              <w:bottom w:val="single" w:color="000000" w:sz="8" w:space="0"/>
              <w:right w:val="single" w:color="000000" w:sz="8" w:space="0"/>
            </w:tcBorders>
            <w:vAlign w:val="center"/>
          </w:tcPr>
          <w:p w14:paraId="24CA8E37">
            <w:pPr>
              <w:widowControl/>
              <w:jc w:val="left"/>
              <w:rPr>
                <w:rFonts w:hint="eastAsia" w:ascii="宋体" w:hAnsi="宋体" w:eastAsia="宋体" w:cs="宋体"/>
                <w:sz w:val="24"/>
                <w:highlight w:val="none"/>
              </w:rPr>
            </w:pPr>
            <w:r>
              <w:rPr>
                <w:rFonts w:hint="eastAsia" w:ascii="宋体" w:hAnsi="宋体" w:eastAsia="宋体" w:cs="宋体"/>
                <w:kern w:val="0"/>
                <w:sz w:val="24"/>
                <w:highlight w:val="none"/>
                <w:lang w:bidi="ar"/>
              </w:rPr>
              <w:t>45岁（含）以下，具有</w:t>
            </w:r>
            <w:r>
              <w:rPr>
                <w:rFonts w:hint="eastAsia" w:ascii="宋体" w:hAnsi="宋体" w:eastAsia="宋体" w:cs="宋体"/>
                <w:kern w:val="0"/>
                <w:sz w:val="24"/>
                <w:highlight w:val="none"/>
                <w:lang w:val="en-US" w:eastAsia="zh-CN" w:bidi="ar"/>
              </w:rPr>
              <w:t>本科</w:t>
            </w:r>
            <w:r>
              <w:rPr>
                <w:rFonts w:hint="eastAsia" w:ascii="宋体" w:hAnsi="宋体" w:eastAsia="宋体" w:cs="宋体"/>
                <w:kern w:val="0"/>
                <w:sz w:val="24"/>
                <w:highlight w:val="none"/>
                <w:lang w:bidi="ar"/>
              </w:rPr>
              <w:t>（含）以上学历，</w:t>
            </w:r>
            <w:r>
              <w:rPr>
                <w:rFonts w:hint="eastAsia" w:ascii="宋体" w:hAnsi="宋体" w:eastAsia="宋体" w:cs="宋体"/>
                <w:color w:val="FF0000"/>
                <w:kern w:val="0"/>
                <w:sz w:val="24"/>
                <w:highlight w:val="none"/>
                <w:lang w:bidi="ar"/>
              </w:rPr>
              <w:t>具有相关的中级及以上职称证书，</w:t>
            </w:r>
            <w:r>
              <w:rPr>
                <w:rFonts w:hint="eastAsia" w:ascii="宋体" w:hAnsi="宋体" w:eastAsia="宋体" w:cs="宋体"/>
                <w:kern w:val="0"/>
                <w:sz w:val="24"/>
                <w:highlight w:val="none"/>
                <w:lang w:bidi="ar"/>
              </w:rPr>
              <w:t>具有</w:t>
            </w:r>
            <w:r>
              <w:rPr>
                <w:rFonts w:hint="eastAsia" w:ascii="宋体" w:hAnsi="宋体" w:eastAsia="宋体" w:cs="宋体"/>
                <w:kern w:val="0"/>
                <w:sz w:val="24"/>
                <w:highlight w:val="none"/>
                <w:lang w:val="en-US" w:eastAsia="zh-CN" w:bidi="ar"/>
              </w:rPr>
              <w:t>5</w:t>
            </w:r>
            <w:r>
              <w:rPr>
                <w:rFonts w:hint="eastAsia" w:ascii="宋体" w:hAnsi="宋体" w:eastAsia="宋体" w:cs="宋体"/>
                <w:kern w:val="0"/>
                <w:sz w:val="24"/>
                <w:highlight w:val="none"/>
                <w:lang w:bidi="ar"/>
              </w:rPr>
              <w:t>年（含）以上保洁管理工作经验</w:t>
            </w:r>
            <w:r>
              <w:rPr>
                <w:rFonts w:hint="eastAsia" w:ascii="宋体" w:hAnsi="宋体" w:eastAsia="宋体" w:cs="宋体"/>
                <w:kern w:val="0"/>
                <w:sz w:val="24"/>
                <w:highlight w:val="none"/>
                <w:lang w:eastAsia="zh-CN" w:bidi="ar"/>
              </w:rPr>
              <w:t>。</w:t>
            </w:r>
          </w:p>
        </w:tc>
      </w:tr>
      <w:tr w14:paraId="39790746">
        <w:tblPrEx>
          <w:tblCellMar>
            <w:top w:w="0" w:type="dxa"/>
            <w:left w:w="108" w:type="dxa"/>
            <w:bottom w:w="0" w:type="dxa"/>
            <w:right w:w="108" w:type="dxa"/>
          </w:tblCellMar>
        </w:tblPrEx>
        <w:trPr>
          <w:trHeight w:val="1049" w:hRule="atLeast"/>
        </w:trPr>
        <w:tc>
          <w:tcPr>
            <w:tcW w:w="661" w:type="dxa"/>
            <w:tcBorders>
              <w:top w:val="single" w:color="000000" w:sz="8" w:space="0"/>
              <w:left w:val="single" w:color="000000" w:sz="8" w:space="0"/>
              <w:bottom w:val="single" w:color="000000" w:sz="8" w:space="0"/>
              <w:right w:val="single" w:color="000000" w:sz="8" w:space="0"/>
            </w:tcBorders>
            <w:vAlign w:val="center"/>
          </w:tcPr>
          <w:p w14:paraId="2D504A76">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4</w:t>
            </w:r>
          </w:p>
        </w:tc>
        <w:tc>
          <w:tcPr>
            <w:tcW w:w="1187" w:type="dxa"/>
            <w:tcBorders>
              <w:top w:val="nil"/>
              <w:left w:val="nil"/>
              <w:bottom w:val="single" w:color="000000" w:sz="8" w:space="0"/>
              <w:right w:val="single" w:color="000000" w:sz="8" w:space="0"/>
            </w:tcBorders>
            <w:vAlign w:val="center"/>
          </w:tcPr>
          <w:p w14:paraId="3DD7865F">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工程主管</w:t>
            </w:r>
          </w:p>
        </w:tc>
        <w:tc>
          <w:tcPr>
            <w:tcW w:w="715" w:type="dxa"/>
            <w:tcBorders>
              <w:top w:val="nil"/>
              <w:left w:val="nil"/>
              <w:bottom w:val="single" w:color="000000" w:sz="8" w:space="0"/>
              <w:right w:val="single" w:color="000000" w:sz="8" w:space="0"/>
            </w:tcBorders>
            <w:vAlign w:val="center"/>
          </w:tcPr>
          <w:p w14:paraId="4100EB16">
            <w:pPr>
              <w:widowControl/>
              <w:jc w:val="center"/>
              <w:rPr>
                <w:rFonts w:hint="eastAsia" w:ascii="宋体" w:hAnsi="宋体" w:eastAsia="宋体" w:cs="宋体"/>
                <w:kern w:val="0"/>
                <w:sz w:val="24"/>
                <w:highlight w:val="none"/>
                <w:lang w:bidi="ar"/>
              </w:rPr>
            </w:pPr>
            <w:r>
              <w:rPr>
                <w:rFonts w:hint="eastAsia" w:ascii="宋体" w:hAnsi="宋体" w:eastAsia="宋体" w:cs="宋体"/>
                <w:kern w:val="0"/>
                <w:sz w:val="24"/>
                <w:highlight w:val="none"/>
                <w:lang w:bidi="ar"/>
              </w:rPr>
              <w:t>1</w:t>
            </w:r>
          </w:p>
        </w:tc>
        <w:tc>
          <w:tcPr>
            <w:tcW w:w="1931" w:type="dxa"/>
            <w:tcBorders>
              <w:top w:val="nil"/>
              <w:left w:val="nil"/>
              <w:bottom w:val="single" w:color="000000" w:sz="8" w:space="0"/>
              <w:right w:val="single" w:color="000000" w:sz="8" w:space="0"/>
            </w:tcBorders>
            <w:vAlign w:val="center"/>
          </w:tcPr>
          <w:p w14:paraId="775B5643">
            <w:pPr>
              <w:widowControl w:val="0"/>
              <w:tabs>
                <w:tab w:val="left" w:pos="567"/>
              </w:tabs>
              <w:spacing w:before="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8小时工作制</w:t>
            </w:r>
          </w:p>
          <w:p w14:paraId="69115709">
            <w:pPr>
              <w:widowControl/>
              <w:tabs>
                <w:tab w:val="left" w:pos="567"/>
              </w:tabs>
              <w:spacing w:before="0" w:line="360" w:lineRule="auto"/>
              <w:jc w:val="center"/>
              <w:rPr>
                <w:rFonts w:hint="eastAsia" w:ascii="宋体" w:hAnsi="宋体" w:eastAsia="宋体" w:cs="宋体"/>
                <w:kern w:val="0"/>
                <w:sz w:val="24"/>
                <w:szCs w:val="24"/>
                <w:highlight w:val="none"/>
                <w:lang w:val="en-US" w:eastAsia="zh-CN" w:bidi="ar"/>
              </w:rPr>
            </w:pPr>
            <w:r>
              <w:rPr>
                <w:rFonts w:hint="eastAsia" w:ascii="宋体" w:hAnsi="宋体" w:eastAsia="宋体" w:cs="宋体"/>
                <w:kern w:val="2"/>
                <w:sz w:val="24"/>
                <w:szCs w:val="24"/>
                <w:highlight w:val="none"/>
                <w:lang w:val="en-US" w:eastAsia="zh-CN" w:bidi="ar-SA"/>
              </w:rPr>
              <w:t>24小时应急服务</w:t>
            </w:r>
          </w:p>
        </w:tc>
        <w:tc>
          <w:tcPr>
            <w:tcW w:w="3704" w:type="dxa"/>
            <w:tcBorders>
              <w:top w:val="nil"/>
              <w:left w:val="nil"/>
              <w:bottom w:val="single" w:color="000000" w:sz="8" w:space="0"/>
              <w:right w:val="single" w:color="000000" w:sz="8" w:space="0"/>
            </w:tcBorders>
            <w:vAlign w:val="center"/>
          </w:tcPr>
          <w:p w14:paraId="44193186">
            <w:pPr>
              <w:widowControl/>
              <w:rPr>
                <w:rFonts w:hint="eastAsia" w:ascii="宋体" w:hAnsi="宋体" w:eastAsia="宋体" w:cs="宋体"/>
                <w:sz w:val="24"/>
                <w:highlight w:val="none"/>
              </w:rPr>
            </w:pPr>
            <w:r>
              <w:rPr>
                <w:rFonts w:hint="eastAsia" w:ascii="宋体" w:hAnsi="宋体" w:eastAsia="宋体" w:cs="宋体"/>
                <w:kern w:val="0"/>
                <w:sz w:val="24"/>
                <w:highlight w:val="none"/>
                <w:lang w:bidi="ar"/>
              </w:rPr>
              <w:t>45岁（含）以下，</w:t>
            </w:r>
            <w:r>
              <w:rPr>
                <w:rFonts w:hint="eastAsia" w:ascii="宋体" w:hAnsi="宋体" w:eastAsia="宋体" w:cs="宋体"/>
                <w:kern w:val="0"/>
                <w:szCs w:val="21"/>
                <w:highlight w:val="none"/>
                <w:lang w:bidi="ar"/>
              </w:rPr>
              <w:t>具</w:t>
            </w:r>
            <w:r>
              <w:rPr>
                <w:rFonts w:hint="eastAsia" w:ascii="宋体" w:hAnsi="宋体" w:eastAsia="宋体" w:cs="宋体"/>
                <w:kern w:val="0"/>
                <w:sz w:val="24"/>
                <w:szCs w:val="24"/>
                <w:highlight w:val="none"/>
                <w:lang w:bidi="ar"/>
              </w:rPr>
              <w:t>有专科及以上学历，</w:t>
            </w:r>
            <w:r>
              <w:rPr>
                <w:rFonts w:hint="eastAsia" w:ascii="宋体" w:hAnsi="宋体" w:eastAsia="宋体" w:cs="宋体"/>
                <w:kern w:val="0"/>
                <w:sz w:val="24"/>
                <w:highlight w:val="none"/>
                <w:lang w:bidi="ar"/>
              </w:rPr>
              <w:t>具有3年（含）以上工程管理工作经验，具有相关的中级及以上职称证书，具有高压电工证或制冷与空调作业证或涉氨制冷设备运行、维修操作作业证。</w:t>
            </w:r>
          </w:p>
        </w:tc>
      </w:tr>
    </w:tbl>
    <w:p w14:paraId="39553F40">
      <w:pPr>
        <w:numPr>
          <w:ilvl w:val="4"/>
          <w:numId w:val="4"/>
        </w:numPr>
        <w:adjustRightInd w:val="0"/>
        <w:snapToGrid w:val="0"/>
        <w:spacing w:line="360" w:lineRule="auto"/>
        <w:ind w:left="0" w:firstLine="420"/>
        <w:rPr>
          <w:rFonts w:hint="eastAsia" w:ascii="宋体" w:hAnsi="宋体" w:eastAsia="宋体" w:cs="宋体"/>
          <w:b/>
          <w:bCs/>
          <w:sz w:val="24"/>
          <w:highlight w:val="none"/>
        </w:rPr>
      </w:pPr>
      <w:r>
        <w:rPr>
          <w:rFonts w:hint="eastAsia" w:ascii="宋体" w:hAnsi="宋体" w:eastAsia="宋体" w:cs="宋体"/>
          <w:b/>
          <w:bCs/>
          <w:sz w:val="24"/>
          <w:highlight w:val="none"/>
        </w:rPr>
        <w:t>每年服务人员配置要求（工作量不得低于要求）</w:t>
      </w:r>
    </w:p>
    <w:tbl>
      <w:tblPr>
        <w:tblStyle w:val="2"/>
        <w:tblW w:w="8177" w:type="dxa"/>
        <w:tblInd w:w="534" w:type="dxa"/>
        <w:tblLayout w:type="fixed"/>
        <w:tblCellMar>
          <w:top w:w="0" w:type="dxa"/>
          <w:left w:w="108" w:type="dxa"/>
          <w:bottom w:w="0" w:type="dxa"/>
          <w:right w:w="108" w:type="dxa"/>
        </w:tblCellMar>
      </w:tblPr>
      <w:tblGrid>
        <w:gridCol w:w="707"/>
        <w:gridCol w:w="1101"/>
        <w:gridCol w:w="707"/>
        <w:gridCol w:w="707"/>
        <w:gridCol w:w="1707"/>
        <w:gridCol w:w="3248"/>
      </w:tblGrid>
      <w:tr w14:paraId="1FC1B885">
        <w:tblPrEx>
          <w:tblCellMar>
            <w:top w:w="0" w:type="dxa"/>
            <w:left w:w="108" w:type="dxa"/>
            <w:bottom w:w="0" w:type="dxa"/>
            <w:right w:w="108" w:type="dxa"/>
          </w:tblCellMar>
        </w:tblPrEx>
        <w:trPr>
          <w:trHeight w:val="1092" w:hRule="atLeast"/>
        </w:trPr>
        <w:tc>
          <w:tcPr>
            <w:tcW w:w="70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8AF4444">
            <w:pPr>
              <w:widowControl/>
              <w:jc w:val="center"/>
              <w:rPr>
                <w:rFonts w:hint="eastAsia" w:ascii="宋体" w:hAnsi="宋体" w:eastAsia="宋体" w:cs="宋体"/>
                <w:b/>
                <w:bCs/>
                <w:kern w:val="0"/>
                <w:sz w:val="24"/>
                <w:highlight w:val="none"/>
                <w:lang w:bidi="ar"/>
              </w:rPr>
            </w:pPr>
            <w:r>
              <w:rPr>
                <w:rFonts w:hint="eastAsia" w:ascii="宋体" w:hAnsi="宋体" w:eastAsia="宋体" w:cs="宋体"/>
                <w:b/>
                <w:bCs/>
                <w:kern w:val="0"/>
                <w:sz w:val="24"/>
                <w:highlight w:val="none"/>
                <w:lang w:bidi="ar"/>
              </w:rPr>
              <w:t>序号</w:t>
            </w:r>
          </w:p>
        </w:tc>
        <w:tc>
          <w:tcPr>
            <w:tcW w:w="1101"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6FD79D1">
            <w:pPr>
              <w:widowControl/>
              <w:jc w:val="center"/>
              <w:rPr>
                <w:rFonts w:hint="eastAsia" w:ascii="宋体" w:hAnsi="宋体" w:eastAsia="宋体" w:cs="宋体"/>
                <w:b/>
                <w:bCs/>
                <w:kern w:val="0"/>
                <w:sz w:val="24"/>
                <w:highlight w:val="none"/>
                <w:lang w:bidi="ar"/>
              </w:rPr>
            </w:pPr>
            <w:r>
              <w:rPr>
                <w:rFonts w:hint="eastAsia" w:ascii="宋体" w:hAnsi="宋体" w:eastAsia="宋体" w:cs="宋体"/>
                <w:b/>
                <w:bCs/>
                <w:kern w:val="0"/>
                <w:sz w:val="24"/>
                <w:highlight w:val="none"/>
                <w:lang w:bidi="ar"/>
              </w:rPr>
              <w:t>名称</w:t>
            </w:r>
          </w:p>
        </w:tc>
        <w:tc>
          <w:tcPr>
            <w:tcW w:w="707"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62D1A2B4">
            <w:pPr>
              <w:widowControl/>
              <w:jc w:val="center"/>
              <w:rPr>
                <w:rFonts w:hint="eastAsia" w:ascii="宋体" w:hAnsi="宋体" w:eastAsia="宋体" w:cs="宋体"/>
                <w:b/>
                <w:bCs/>
                <w:kern w:val="0"/>
                <w:sz w:val="24"/>
                <w:highlight w:val="none"/>
                <w:lang w:bidi="ar"/>
              </w:rPr>
            </w:pPr>
            <w:r>
              <w:rPr>
                <w:rFonts w:hint="eastAsia" w:ascii="宋体" w:hAnsi="宋体" w:eastAsia="宋体" w:cs="宋体"/>
                <w:b/>
                <w:bCs/>
                <w:kern w:val="0"/>
                <w:sz w:val="24"/>
                <w:highlight w:val="none"/>
                <w:lang w:bidi="ar"/>
              </w:rPr>
              <w:t>月工作量（人次）</w:t>
            </w:r>
          </w:p>
        </w:tc>
        <w:tc>
          <w:tcPr>
            <w:tcW w:w="707"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44BA0438">
            <w:pPr>
              <w:widowControl/>
              <w:jc w:val="center"/>
              <w:rPr>
                <w:rFonts w:hint="eastAsia" w:ascii="宋体" w:hAnsi="宋体" w:eastAsia="宋体" w:cs="宋体"/>
                <w:b/>
                <w:bCs/>
                <w:kern w:val="0"/>
                <w:sz w:val="24"/>
                <w:highlight w:val="none"/>
                <w:lang w:bidi="ar"/>
              </w:rPr>
            </w:pPr>
            <w:r>
              <w:rPr>
                <w:rFonts w:hint="eastAsia" w:ascii="宋体" w:hAnsi="宋体" w:eastAsia="宋体" w:cs="宋体"/>
                <w:b/>
                <w:bCs/>
                <w:kern w:val="0"/>
                <w:sz w:val="24"/>
                <w:highlight w:val="none"/>
                <w:lang w:bidi="ar"/>
              </w:rPr>
              <w:t>服务时长（月）</w:t>
            </w:r>
          </w:p>
        </w:tc>
        <w:tc>
          <w:tcPr>
            <w:tcW w:w="170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B8B26CD">
            <w:pPr>
              <w:widowControl/>
              <w:jc w:val="center"/>
              <w:rPr>
                <w:rFonts w:hint="eastAsia" w:ascii="宋体" w:hAnsi="宋体" w:eastAsia="宋体" w:cs="宋体"/>
                <w:b/>
                <w:bCs/>
                <w:kern w:val="0"/>
                <w:sz w:val="24"/>
                <w:highlight w:val="none"/>
                <w:lang w:bidi="ar"/>
              </w:rPr>
            </w:pPr>
            <w:r>
              <w:rPr>
                <w:rFonts w:hint="eastAsia" w:ascii="宋体" w:hAnsi="宋体" w:eastAsia="宋体" w:cs="宋体"/>
                <w:b/>
                <w:bCs/>
                <w:kern w:val="0"/>
                <w:sz w:val="24"/>
                <w:highlight w:val="none"/>
                <w:lang w:bidi="ar"/>
              </w:rPr>
              <w:t>工作制</w:t>
            </w:r>
          </w:p>
        </w:tc>
        <w:tc>
          <w:tcPr>
            <w:tcW w:w="324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BBDDAE6">
            <w:pPr>
              <w:widowControl/>
              <w:jc w:val="center"/>
              <w:rPr>
                <w:rFonts w:hint="eastAsia" w:ascii="宋体" w:hAnsi="宋体" w:eastAsia="宋体" w:cs="宋体"/>
                <w:b/>
                <w:bCs/>
                <w:kern w:val="0"/>
                <w:sz w:val="24"/>
                <w:highlight w:val="none"/>
                <w:lang w:bidi="ar"/>
              </w:rPr>
            </w:pPr>
            <w:r>
              <w:rPr>
                <w:rFonts w:hint="eastAsia" w:ascii="宋体" w:hAnsi="宋体" w:eastAsia="宋体" w:cs="宋体"/>
                <w:b/>
                <w:bCs/>
                <w:kern w:val="0"/>
                <w:sz w:val="24"/>
                <w:highlight w:val="none"/>
                <w:lang w:bidi="ar"/>
              </w:rPr>
              <w:t>服务人员要求</w:t>
            </w:r>
          </w:p>
        </w:tc>
      </w:tr>
      <w:tr w14:paraId="5D6C1746">
        <w:tblPrEx>
          <w:tblCellMar>
            <w:top w:w="0" w:type="dxa"/>
            <w:left w:w="108" w:type="dxa"/>
            <w:bottom w:w="0" w:type="dxa"/>
            <w:right w:w="108" w:type="dxa"/>
          </w:tblCellMar>
        </w:tblPrEx>
        <w:trPr>
          <w:trHeight w:val="1092"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24D5C2DC">
            <w:pPr>
              <w:widowControl/>
              <w:jc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6CC41E3D">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保洁服务</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28D1726B">
            <w:pPr>
              <w:widowControl/>
              <w:jc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240</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061D1E8B">
            <w:pPr>
              <w:widowControl/>
              <w:jc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12</w:t>
            </w:r>
          </w:p>
        </w:tc>
        <w:tc>
          <w:tcPr>
            <w:tcW w:w="1707" w:type="dxa"/>
            <w:tcBorders>
              <w:top w:val="nil"/>
              <w:left w:val="nil"/>
              <w:bottom w:val="single" w:color="000000" w:sz="8" w:space="0"/>
              <w:right w:val="single" w:color="000000" w:sz="8" w:space="0"/>
            </w:tcBorders>
            <w:vAlign w:val="center"/>
          </w:tcPr>
          <w:p w14:paraId="4EB0ED4F">
            <w:pPr>
              <w:widowControl w:val="0"/>
              <w:tabs>
                <w:tab w:val="left" w:pos="567"/>
              </w:tabs>
              <w:spacing w:before="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8小时工作制</w:t>
            </w:r>
          </w:p>
          <w:p w14:paraId="09715F92">
            <w:pPr>
              <w:widowControl/>
              <w:rPr>
                <w:rFonts w:hint="eastAsia" w:ascii="宋体" w:hAnsi="宋体" w:eastAsia="宋体" w:cs="宋体"/>
                <w:kern w:val="0"/>
                <w:sz w:val="24"/>
                <w:highlight w:val="none"/>
                <w:lang w:bidi="ar"/>
              </w:rPr>
            </w:pPr>
            <w:r>
              <w:rPr>
                <w:rFonts w:hint="eastAsia" w:ascii="Times New Roman" w:hAnsi="Times New Roman" w:eastAsia="宋体" w:cs="宋体"/>
                <w:highlight w:val="none"/>
              </w:rPr>
              <w:t>24小时应急服务</w:t>
            </w:r>
          </w:p>
        </w:tc>
        <w:tc>
          <w:tcPr>
            <w:tcW w:w="3248" w:type="dxa"/>
            <w:tcBorders>
              <w:top w:val="nil"/>
              <w:left w:val="nil"/>
              <w:bottom w:val="single" w:color="000000" w:sz="8" w:space="0"/>
              <w:right w:val="single" w:color="000000" w:sz="8" w:space="0"/>
            </w:tcBorders>
            <w:vAlign w:val="center"/>
          </w:tcPr>
          <w:p w14:paraId="7D1FA70E">
            <w:pPr>
              <w:widowControl/>
              <w:rPr>
                <w:rFonts w:hint="eastAsia" w:ascii="宋体" w:hAnsi="宋体" w:eastAsia="宋体" w:cs="宋体"/>
                <w:sz w:val="24"/>
                <w:highlight w:val="none"/>
              </w:rPr>
            </w:pPr>
            <w:r>
              <w:rPr>
                <w:rFonts w:hint="eastAsia" w:ascii="宋体" w:hAnsi="宋体" w:eastAsia="宋体" w:cs="宋体"/>
                <w:kern w:val="0"/>
                <w:sz w:val="24"/>
                <w:highlight w:val="none"/>
                <w:lang w:bidi="ar"/>
              </w:rPr>
              <w:t>会熟练使用各种保洁机械设备，年龄55岁（含）以下。</w:t>
            </w:r>
          </w:p>
        </w:tc>
      </w:tr>
      <w:tr w14:paraId="5CCF65C6">
        <w:tblPrEx>
          <w:tblCellMar>
            <w:top w:w="0" w:type="dxa"/>
            <w:left w:w="108" w:type="dxa"/>
            <w:bottom w:w="0" w:type="dxa"/>
            <w:right w:w="108" w:type="dxa"/>
          </w:tblCellMar>
        </w:tblPrEx>
        <w:trPr>
          <w:trHeight w:val="1103"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2D6B3564">
            <w:pPr>
              <w:widowControl/>
              <w:jc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2</w:t>
            </w:r>
          </w:p>
        </w:tc>
        <w:tc>
          <w:tcPr>
            <w:tcW w:w="1101" w:type="dxa"/>
            <w:tcBorders>
              <w:top w:val="single" w:color="000000" w:sz="4" w:space="0"/>
              <w:left w:val="single" w:color="000000" w:sz="4" w:space="0"/>
              <w:bottom w:val="single" w:color="000000" w:sz="4" w:space="0"/>
              <w:right w:val="single" w:color="000000" w:sz="4" w:space="0"/>
            </w:tcBorders>
            <w:vAlign w:val="center"/>
          </w:tcPr>
          <w:p w14:paraId="5810C295">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电力保障服务</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484477A0">
            <w:pPr>
              <w:widowControl/>
              <w:jc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30</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241C2D05">
            <w:pPr>
              <w:widowControl/>
              <w:jc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12</w:t>
            </w:r>
          </w:p>
        </w:tc>
        <w:tc>
          <w:tcPr>
            <w:tcW w:w="1707" w:type="dxa"/>
            <w:tcBorders>
              <w:top w:val="nil"/>
              <w:left w:val="nil"/>
              <w:bottom w:val="single" w:color="000000" w:sz="8" w:space="0"/>
              <w:right w:val="single" w:color="000000" w:sz="8" w:space="0"/>
            </w:tcBorders>
            <w:vAlign w:val="center"/>
          </w:tcPr>
          <w:p w14:paraId="2907733E">
            <w:pPr>
              <w:widowControl w:val="0"/>
              <w:tabs>
                <w:tab w:val="left" w:pos="567"/>
              </w:tabs>
              <w:spacing w:before="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8小时工作制</w:t>
            </w:r>
          </w:p>
          <w:p w14:paraId="4D29DF6E">
            <w:pPr>
              <w:widowControl/>
              <w:rPr>
                <w:rFonts w:hint="eastAsia" w:ascii="宋体" w:hAnsi="宋体" w:eastAsia="宋体" w:cs="宋体"/>
                <w:kern w:val="0"/>
                <w:sz w:val="24"/>
                <w:highlight w:val="none"/>
                <w:lang w:bidi="ar"/>
              </w:rPr>
            </w:pPr>
            <w:r>
              <w:rPr>
                <w:rFonts w:hint="eastAsia" w:ascii="Times New Roman" w:hAnsi="Times New Roman" w:eastAsia="宋体" w:cs="宋体"/>
                <w:highlight w:val="none"/>
              </w:rPr>
              <w:t>24小时应急服务</w:t>
            </w:r>
          </w:p>
        </w:tc>
        <w:tc>
          <w:tcPr>
            <w:tcW w:w="3248" w:type="dxa"/>
            <w:tcBorders>
              <w:top w:val="nil"/>
              <w:left w:val="nil"/>
              <w:bottom w:val="single" w:color="000000" w:sz="8" w:space="0"/>
              <w:right w:val="single" w:color="000000" w:sz="8" w:space="0"/>
            </w:tcBorders>
            <w:vAlign w:val="center"/>
          </w:tcPr>
          <w:p w14:paraId="3901C9C5">
            <w:pPr>
              <w:widowControl/>
              <w:rPr>
                <w:rFonts w:hint="eastAsia" w:ascii="宋体" w:hAnsi="宋体" w:eastAsia="宋体" w:cs="宋体"/>
                <w:sz w:val="24"/>
                <w:highlight w:val="none"/>
              </w:rPr>
            </w:pPr>
            <w:r>
              <w:rPr>
                <w:rFonts w:hint="eastAsia" w:ascii="宋体" w:hAnsi="宋体" w:eastAsia="宋体" w:cs="宋体"/>
                <w:kern w:val="0"/>
                <w:sz w:val="24"/>
                <w:highlight w:val="none"/>
                <w:lang w:bidi="ar"/>
              </w:rPr>
              <w:t>具有2年（含）以上的同类岗位工作经验，爱岗敬业，具有电工证，年龄50岁（含）以下。</w:t>
            </w:r>
          </w:p>
        </w:tc>
      </w:tr>
      <w:tr w14:paraId="2645B34E">
        <w:tblPrEx>
          <w:tblCellMar>
            <w:top w:w="0" w:type="dxa"/>
            <w:left w:w="108" w:type="dxa"/>
            <w:bottom w:w="0" w:type="dxa"/>
            <w:right w:w="108" w:type="dxa"/>
          </w:tblCellMar>
        </w:tblPrEx>
        <w:trPr>
          <w:trHeight w:val="1103"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6963366A">
            <w:pPr>
              <w:widowControl/>
              <w:jc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3</w:t>
            </w:r>
          </w:p>
        </w:tc>
        <w:tc>
          <w:tcPr>
            <w:tcW w:w="1101" w:type="dxa"/>
            <w:tcBorders>
              <w:top w:val="single" w:color="000000" w:sz="4" w:space="0"/>
              <w:left w:val="single" w:color="000000" w:sz="4" w:space="0"/>
              <w:bottom w:val="single" w:color="000000" w:sz="4" w:space="0"/>
              <w:right w:val="single" w:color="000000" w:sz="4" w:space="0"/>
            </w:tcBorders>
            <w:vAlign w:val="center"/>
          </w:tcPr>
          <w:p w14:paraId="667F1993">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电梯值守服务</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6FED2D56">
            <w:pPr>
              <w:widowControl/>
              <w:jc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30</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50FE9F29">
            <w:pPr>
              <w:widowControl/>
              <w:jc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12</w:t>
            </w:r>
          </w:p>
        </w:tc>
        <w:tc>
          <w:tcPr>
            <w:tcW w:w="1707" w:type="dxa"/>
            <w:tcBorders>
              <w:top w:val="nil"/>
              <w:left w:val="nil"/>
              <w:bottom w:val="single" w:color="000000" w:sz="8" w:space="0"/>
              <w:right w:val="single" w:color="000000" w:sz="8" w:space="0"/>
            </w:tcBorders>
            <w:vAlign w:val="center"/>
          </w:tcPr>
          <w:p w14:paraId="0A1AAE41">
            <w:pPr>
              <w:widowControl w:val="0"/>
              <w:tabs>
                <w:tab w:val="left" w:pos="567"/>
              </w:tabs>
              <w:spacing w:before="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8小时工作制</w:t>
            </w:r>
          </w:p>
          <w:p w14:paraId="45ED018C">
            <w:pPr>
              <w:widowControl/>
              <w:jc w:val="left"/>
              <w:rPr>
                <w:rFonts w:hint="eastAsia" w:ascii="宋体" w:hAnsi="宋体" w:eastAsia="宋体" w:cs="宋体"/>
                <w:kern w:val="0"/>
                <w:sz w:val="24"/>
                <w:highlight w:val="none"/>
                <w:lang w:bidi="ar"/>
              </w:rPr>
            </w:pPr>
            <w:r>
              <w:rPr>
                <w:rFonts w:hint="eastAsia" w:ascii="Times New Roman" w:hAnsi="Times New Roman" w:eastAsia="宋体" w:cs="宋体"/>
                <w:highlight w:val="none"/>
              </w:rPr>
              <w:t>24小时应急服务</w:t>
            </w:r>
          </w:p>
        </w:tc>
        <w:tc>
          <w:tcPr>
            <w:tcW w:w="3248" w:type="dxa"/>
            <w:tcBorders>
              <w:top w:val="nil"/>
              <w:left w:val="nil"/>
              <w:bottom w:val="single" w:color="000000" w:sz="8" w:space="0"/>
              <w:right w:val="single" w:color="000000" w:sz="8" w:space="0"/>
            </w:tcBorders>
            <w:vAlign w:val="center"/>
          </w:tcPr>
          <w:p w14:paraId="500091A5">
            <w:pPr>
              <w:widowControl/>
              <w:jc w:val="left"/>
              <w:rPr>
                <w:rFonts w:hint="eastAsia" w:ascii="宋体" w:hAnsi="宋体" w:eastAsia="宋体" w:cs="宋体"/>
                <w:sz w:val="24"/>
                <w:highlight w:val="none"/>
              </w:rPr>
            </w:pPr>
            <w:r>
              <w:rPr>
                <w:rFonts w:hint="eastAsia" w:ascii="宋体" w:hAnsi="宋体" w:eastAsia="宋体" w:cs="宋体"/>
                <w:kern w:val="0"/>
                <w:sz w:val="24"/>
                <w:highlight w:val="none"/>
                <w:lang w:bidi="ar"/>
              </w:rPr>
              <w:t>55岁（含）以下，具有</w:t>
            </w:r>
            <w:r>
              <w:rPr>
                <w:rFonts w:hint="default" w:ascii="宋体" w:hAnsi="宋体" w:eastAsia="宋体" w:cs="宋体"/>
                <w:color w:val="auto"/>
                <w:sz w:val="24"/>
                <w:highlight w:val="none"/>
                <w:u w:val="none"/>
                <w:lang w:bidi="ar"/>
              </w:rPr>
              <w:t>特种设备安全管理和作业人员证A证和2年（含）以上的同类岗位工作经验。</w:t>
            </w:r>
          </w:p>
        </w:tc>
      </w:tr>
      <w:tr w14:paraId="7F415FDE">
        <w:tblPrEx>
          <w:tblCellMar>
            <w:top w:w="0" w:type="dxa"/>
            <w:left w:w="108" w:type="dxa"/>
            <w:bottom w:w="0" w:type="dxa"/>
            <w:right w:w="108" w:type="dxa"/>
          </w:tblCellMar>
        </w:tblPrEx>
        <w:trPr>
          <w:trHeight w:val="1103"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512319DD">
            <w:pPr>
              <w:widowControl/>
              <w:jc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4</w:t>
            </w:r>
          </w:p>
        </w:tc>
        <w:tc>
          <w:tcPr>
            <w:tcW w:w="1101" w:type="dxa"/>
            <w:tcBorders>
              <w:top w:val="single" w:color="000000" w:sz="4" w:space="0"/>
              <w:left w:val="single" w:color="000000" w:sz="4" w:space="0"/>
              <w:bottom w:val="single" w:color="000000" w:sz="4" w:space="0"/>
              <w:right w:val="single" w:color="000000" w:sz="4" w:space="0"/>
            </w:tcBorders>
            <w:vAlign w:val="center"/>
          </w:tcPr>
          <w:p w14:paraId="0560F608">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收发室服务</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1484C28E">
            <w:pPr>
              <w:widowControl/>
              <w:jc w:val="center"/>
              <w:rPr>
                <w:rFonts w:hint="eastAsia" w:ascii="宋体" w:hAnsi="宋体" w:eastAsia="宋体" w:cs="宋体"/>
                <w:sz w:val="22"/>
                <w:szCs w:val="22"/>
                <w:highlight w:val="none"/>
              </w:rPr>
            </w:pPr>
            <w:r>
              <w:rPr>
                <w:rFonts w:hint="eastAsia" w:ascii="宋体" w:hAnsi="宋体" w:eastAsia="宋体" w:cs="宋体"/>
                <w:kern w:val="0"/>
                <w:sz w:val="24"/>
                <w:highlight w:val="none"/>
                <w:lang w:bidi="ar"/>
              </w:rPr>
              <w:t>45</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2E1A0C7E">
            <w:pPr>
              <w:widowControl/>
              <w:jc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12</w:t>
            </w:r>
          </w:p>
        </w:tc>
        <w:tc>
          <w:tcPr>
            <w:tcW w:w="1707" w:type="dxa"/>
            <w:tcBorders>
              <w:top w:val="nil"/>
              <w:left w:val="nil"/>
              <w:bottom w:val="single" w:color="000000" w:sz="8" w:space="0"/>
              <w:right w:val="single" w:color="000000" w:sz="8" w:space="0"/>
            </w:tcBorders>
            <w:vAlign w:val="center"/>
          </w:tcPr>
          <w:p w14:paraId="043B44F1">
            <w:pPr>
              <w:widowControl w:val="0"/>
              <w:tabs>
                <w:tab w:val="left" w:pos="567"/>
              </w:tabs>
              <w:spacing w:before="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8小时工作制</w:t>
            </w:r>
          </w:p>
          <w:p w14:paraId="326B41AE">
            <w:pPr>
              <w:widowControl/>
              <w:jc w:val="center"/>
              <w:rPr>
                <w:rFonts w:hint="eastAsia" w:ascii="宋体" w:hAnsi="宋体" w:eastAsia="宋体" w:cs="宋体"/>
                <w:kern w:val="0"/>
                <w:sz w:val="24"/>
                <w:highlight w:val="none"/>
                <w:lang w:bidi="ar"/>
              </w:rPr>
            </w:pPr>
          </w:p>
        </w:tc>
        <w:tc>
          <w:tcPr>
            <w:tcW w:w="3248" w:type="dxa"/>
            <w:tcBorders>
              <w:top w:val="nil"/>
              <w:left w:val="nil"/>
              <w:bottom w:val="single" w:color="000000" w:sz="8" w:space="0"/>
              <w:right w:val="single" w:color="000000" w:sz="8" w:space="0"/>
            </w:tcBorders>
            <w:vAlign w:val="center"/>
          </w:tcPr>
          <w:p w14:paraId="745E6D2C">
            <w:pPr>
              <w:widowControl/>
              <w:jc w:val="left"/>
              <w:rPr>
                <w:rFonts w:hint="eastAsia" w:ascii="宋体" w:hAnsi="宋体" w:eastAsia="宋体" w:cs="宋体"/>
                <w:sz w:val="24"/>
                <w:highlight w:val="none"/>
              </w:rPr>
            </w:pPr>
            <w:r>
              <w:rPr>
                <w:rFonts w:hint="eastAsia" w:ascii="宋体" w:hAnsi="宋体" w:eastAsia="宋体" w:cs="宋体"/>
                <w:kern w:val="0"/>
                <w:sz w:val="24"/>
                <w:highlight w:val="none"/>
                <w:lang w:bidi="ar"/>
              </w:rPr>
              <w:t>具有2年（含）以上的同类岗位工作经验，爱岗敬业，年龄50岁（含）以下。</w:t>
            </w:r>
          </w:p>
        </w:tc>
      </w:tr>
      <w:tr w14:paraId="75B78DB0">
        <w:tblPrEx>
          <w:tblCellMar>
            <w:top w:w="0" w:type="dxa"/>
            <w:left w:w="108" w:type="dxa"/>
            <w:bottom w:w="0" w:type="dxa"/>
            <w:right w:w="108" w:type="dxa"/>
          </w:tblCellMar>
        </w:tblPrEx>
        <w:trPr>
          <w:trHeight w:val="1103"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22D5D383">
            <w:pPr>
              <w:widowControl/>
              <w:jc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5</w:t>
            </w:r>
          </w:p>
        </w:tc>
        <w:tc>
          <w:tcPr>
            <w:tcW w:w="1101" w:type="dxa"/>
            <w:tcBorders>
              <w:top w:val="single" w:color="000000" w:sz="4" w:space="0"/>
              <w:left w:val="single" w:color="000000" w:sz="4" w:space="0"/>
              <w:bottom w:val="single" w:color="000000" w:sz="4" w:space="0"/>
              <w:right w:val="single" w:color="000000" w:sz="4" w:space="0"/>
            </w:tcBorders>
            <w:vAlign w:val="center"/>
          </w:tcPr>
          <w:p w14:paraId="0C039178">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楼宇管理服务</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18C75489">
            <w:pPr>
              <w:widowControl/>
              <w:jc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75</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038F386D">
            <w:pPr>
              <w:widowControl/>
              <w:jc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12</w:t>
            </w:r>
          </w:p>
        </w:tc>
        <w:tc>
          <w:tcPr>
            <w:tcW w:w="1707" w:type="dxa"/>
            <w:tcBorders>
              <w:top w:val="nil"/>
              <w:left w:val="nil"/>
              <w:bottom w:val="single" w:color="000000" w:sz="8" w:space="0"/>
              <w:right w:val="single" w:color="000000" w:sz="8" w:space="0"/>
            </w:tcBorders>
            <w:vAlign w:val="center"/>
          </w:tcPr>
          <w:p w14:paraId="65D853CA">
            <w:pPr>
              <w:widowControl w:val="0"/>
              <w:tabs>
                <w:tab w:val="left" w:pos="567"/>
              </w:tabs>
              <w:spacing w:before="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8小时工作制</w:t>
            </w:r>
          </w:p>
          <w:p w14:paraId="26FF1913">
            <w:pPr>
              <w:widowControl/>
              <w:jc w:val="left"/>
              <w:rPr>
                <w:rFonts w:hint="eastAsia" w:ascii="宋体" w:hAnsi="宋体" w:eastAsia="宋体" w:cs="宋体"/>
                <w:kern w:val="0"/>
                <w:sz w:val="24"/>
                <w:highlight w:val="none"/>
                <w:lang w:bidi="ar"/>
              </w:rPr>
            </w:pPr>
          </w:p>
        </w:tc>
        <w:tc>
          <w:tcPr>
            <w:tcW w:w="3248" w:type="dxa"/>
            <w:tcBorders>
              <w:top w:val="nil"/>
              <w:left w:val="nil"/>
              <w:bottom w:val="single" w:color="000000" w:sz="8" w:space="0"/>
              <w:right w:val="single" w:color="000000" w:sz="8" w:space="0"/>
            </w:tcBorders>
            <w:vAlign w:val="center"/>
          </w:tcPr>
          <w:p w14:paraId="0B2F3537">
            <w:pPr>
              <w:widowControl/>
              <w:jc w:val="left"/>
              <w:rPr>
                <w:rFonts w:hint="eastAsia" w:ascii="宋体" w:hAnsi="宋体" w:eastAsia="宋体" w:cs="宋体"/>
                <w:sz w:val="24"/>
                <w:highlight w:val="none"/>
              </w:rPr>
            </w:pPr>
            <w:r>
              <w:rPr>
                <w:rFonts w:hint="eastAsia" w:ascii="宋体" w:hAnsi="宋体" w:eastAsia="宋体" w:cs="宋体"/>
                <w:kern w:val="0"/>
                <w:sz w:val="24"/>
                <w:highlight w:val="none"/>
                <w:lang w:bidi="ar"/>
              </w:rPr>
              <w:t>具有2年（含）以上的同类岗位工作经验，爱岗敬业，年龄50岁（含）以下。</w:t>
            </w:r>
          </w:p>
        </w:tc>
      </w:tr>
      <w:tr w14:paraId="1C68C351">
        <w:tblPrEx>
          <w:tblCellMar>
            <w:top w:w="0" w:type="dxa"/>
            <w:left w:w="108" w:type="dxa"/>
            <w:bottom w:w="0" w:type="dxa"/>
            <w:right w:w="108" w:type="dxa"/>
          </w:tblCellMar>
        </w:tblPrEx>
        <w:trPr>
          <w:trHeight w:val="1103"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2A8F6C64">
            <w:pPr>
              <w:widowControl/>
              <w:jc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6</w:t>
            </w:r>
          </w:p>
        </w:tc>
        <w:tc>
          <w:tcPr>
            <w:tcW w:w="1101" w:type="dxa"/>
            <w:tcBorders>
              <w:top w:val="single" w:color="000000" w:sz="4" w:space="0"/>
              <w:left w:val="single" w:color="000000" w:sz="4" w:space="0"/>
              <w:bottom w:val="single" w:color="000000" w:sz="4" w:space="0"/>
              <w:right w:val="single" w:color="000000" w:sz="4" w:space="0"/>
            </w:tcBorders>
            <w:vAlign w:val="center"/>
          </w:tcPr>
          <w:p w14:paraId="514DA526">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绿植养护服务</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0FD2FC09">
            <w:pPr>
              <w:widowControl/>
              <w:jc w:val="center"/>
              <w:rPr>
                <w:rFonts w:hint="eastAsia" w:ascii="宋体" w:hAnsi="宋体" w:eastAsia="宋体" w:cs="宋体"/>
                <w:sz w:val="22"/>
                <w:szCs w:val="22"/>
                <w:highlight w:val="none"/>
              </w:rPr>
            </w:pPr>
            <w:r>
              <w:rPr>
                <w:rFonts w:hint="eastAsia" w:ascii="宋体" w:hAnsi="宋体" w:eastAsia="宋体" w:cs="宋体"/>
                <w:kern w:val="0"/>
                <w:sz w:val="24"/>
                <w:highlight w:val="none"/>
                <w:lang w:bidi="ar"/>
              </w:rPr>
              <w:t>30</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202628E8">
            <w:pPr>
              <w:widowControl/>
              <w:jc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12</w:t>
            </w:r>
          </w:p>
        </w:tc>
        <w:tc>
          <w:tcPr>
            <w:tcW w:w="1707" w:type="dxa"/>
            <w:tcBorders>
              <w:top w:val="nil"/>
              <w:left w:val="nil"/>
              <w:bottom w:val="single" w:color="000000" w:sz="8" w:space="0"/>
              <w:right w:val="single" w:color="000000" w:sz="8" w:space="0"/>
            </w:tcBorders>
            <w:vAlign w:val="center"/>
          </w:tcPr>
          <w:p w14:paraId="69E010A7">
            <w:pPr>
              <w:widowControl w:val="0"/>
              <w:tabs>
                <w:tab w:val="left" w:pos="567"/>
              </w:tabs>
              <w:spacing w:before="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8小时工作制</w:t>
            </w:r>
          </w:p>
          <w:p w14:paraId="5078A498">
            <w:pPr>
              <w:widowControl/>
              <w:jc w:val="center"/>
              <w:rPr>
                <w:rFonts w:hint="eastAsia" w:ascii="宋体" w:hAnsi="宋体" w:eastAsia="宋体" w:cs="宋体"/>
                <w:kern w:val="0"/>
                <w:sz w:val="24"/>
                <w:highlight w:val="none"/>
                <w:lang w:bidi="ar"/>
              </w:rPr>
            </w:pPr>
          </w:p>
        </w:tc>
        <w:tc>
          <w:tcPr>
            <w:tcW w:w="3248" w:type="dxa"/>
            <w:tcBorders>
              <w:top w:val="nil"/>
              <w:left w:val="nil"/>
              <w:bottom w:val="single" w:color="000000" w:sz="8" w:space="0"/>
              <w:right w:val="single" w:color="000000" w:sz="8" w:space="0"/>
            </w:tcBorders>
            <w:vAlign w:val="center"/>
          </w:tcPr>
          <w:p w14:paraId="77F3B4A0">
            <w:pPr>
              <w:widowControl/>
              <w:jc w:val="left"/>
              <w:rPr>
                <w:rFonts w:hint="eastAsia" w:ascii="宋体" w:hAnsi="宋体" w:eastAsia="宋体" w:cs="宋体"/>
                <w:sz w:val="24"/>
                <w:highlight w:val="none"/>
              </w:rPr>
            </w:pPr>
            <w:r>
              <w:rPr>
                <w:rFonts w:hint="eastAsia" w:ascii="宋体" w:hAnsi="宋体" w:eastAsia="宋体" w:cs="宋体"/>
                <w:kern w:val="0"/>
                <w:sz w:val="24"/>
                <w:highlight w:val="none"/>
                <w:lang w:bidi="ar"/>
              </w:rPr>
              <w:t>具有3年（含）以上的同类岗位工作经验，具有</w:t>
            </w:r>
            <w:r>
              <w:rPr>
                <w:rFonts w:hint="eastAsia" w:ascii="宋体" w:hAnsi="宋体" w:eastAsia="宋体" w:cs="宋体"/>
                <w:kern w:val="0"/>
                <w:sz w:val="24"/>
                <w:highlight w:val="none"/>
                <w:lang w:val="en-US" w:eastAsia="zh-CN" w:bidi="ar"/>
              </w:rPr>
              <w:t>本科</w:t>
            </w:r>
            <w:r>
              <w:rPr>
                <w:rFonts w:hint="eastAsia" w:ascii="宋体" w:hAnsi="宋体" w:eastAsia="宋体" w:cs="宋体"/>
                <w:kern w:val="0"/>
                <w:sz w:val="24"/>
                <w:highlight w:val="none"/>
                <w:lang w:bidi="ar"/>
              </w:rPr>
              <w:t>及以上学历，爱岗敬业，熟悉各类植物的特性，年龄50岁（含）以下</w:t>
            </w:r>
            <w:r>
              <w:rPr>
                <w:rFonts w:hint="eastAsia" w:ascii="宋体" w:hAnsi="宋体" w:eastAsia="宋体" w:cs="宋体"/>
                <w:kern w:val="0"/>
                <w:sz w:val="24"/>
                <w:highlight w:val="none"/>
                <w:lang w:eastAsia="zh-CN" w:bidi="ar"/>
              </w:rPr>
              <w:t>，</w:t>
            </w:r>
            <w:r>
              <w:rPr>
                <w:rFonts w:hint="eastAsia" w:ascii="宋体" w:hAnsi="宋体" w:eastAsia="宋体" w:cs="宋体"/>
                <w:color w:val="FF0000"/>
                <w:kern w:val="0"/>
                <w:sz w:val="24"/>
                <w:highlight w:val="none"/>
                <w:lang w:bidi="ar"/>
              </w:rPr>
              <w:t>具有园林或绿化中级及以上职称证书</w:t>
            </w:r>
            <w:r>
              <w:rPr>
                <w:rFonts w:hint="eastAsia" w:ascii="宋体" w:hAnsi="宋体" w:eastAsia="宋体" w:cs="宋体"/>
                <w:color w:val="FF0000"/>
                <w:kern w:val="0"/>
                <w:sz w:val="24"/>
                <w:highlight w:val="none"/>
                <w:lang w:eastAsia="zh-CN" w:bidi="ar"/>
              </w:rPr>
              <w:t>。</w:t>
            </w:r>
          </w:p>
        </w:tc>
      </w:tr>
      <w:tr w14:paraId="19F38859">
        <w:tblPrEx>
          <w:tblCellMar>
            <w:top w:w="0" w:type="dxa"/>
            <w:left w:w="108" w:type="dxa"/>
            <w:bottom w:w="0" w:type="dxa"/>
            <w:right w:w="108" w:type="dxa"/>
          </w:tblCellMar>
        </w:tblPrEx>
        <w:trPr>
          <w:trHeight w:val="1124"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73CC3C95">
            <w:pPr>
              <w:widowControl/>
              <w:jc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7</w:t>
            </w:r>
          </w:p>
        </w:tc>
        <w:tc>
          <w:tcPr>
            <w:tcW w:w="1101" w:type="dxa"/>
            <w:tcBorders>
              <w:top w:val="single" w:color="000000" w:sz="4" w:space="0"/>
              <w:left w:val="single" w:color="000000" w:sz="4" w:space="0"/>
              <w:bottom w:val="single" w:color="000000" w:sz="4" w:space="0"/>
              <w:right w:val="single" w:color="000000" w:sz="4" w:space="0"/>
            </w:tcBorders>
            <w:vAlign w:val="center"/>
          </w:tcPr>
          <w:p w14:paraId="179813B3">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综合维修服务</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485049CB">
            <w:pPr>
              <w:widowControl/>
              <w:jc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30</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5D56DE35">
            <w:pPr>
              <w:widowControl/>
              <w:jc w:val="center"/>
              <w:rPr>
                <w:rFonts w:hint="eastAsia" w:ascii="宋体" w:hAnsi="宋体" w:eastAsia="宋体" w:cs="宋体"/>
                <w:sz w:val="22"/>
                <w:szCs w:val="22"/>
                <w:highlight w:val="none"/>
              </w:rPr>
            </w:pPr>
            <w:r>
              <w:rPr>
                <w:rFonts w:hint="eastAsia" w:ascii="宋体" w:hAnsi="宋体" w:eastAsia="宋体" w:cs="宋体"/>
                <w:kern w:val="0"/>
                <w:sz w:val="22"/>
                <w:szCs w:val="22"/>
                <w:highlight w:val="none"/>
                <w:lang w:bidi="ar"/>
              </w:rPr>
              <w:t>12</w:t>
            </w:r>
          </w:p>
        </w:tc>
        <w:tc>
          <w:tcPr>
            <w:tcW w:w="1707" w:type="dxa"/>
            <w:tcBorders>
              <w:top w:val="nil"/>
              <w:left w:val="nil"/>
              <w:bottom w:val="single" w:color="000000" w:sz="8" w:space="0"/>
              <w:right w:val="single" w:color="000000" w:sz="8" w:space="0"/>
            </w:tcBorders>
            <w:vAlign w:val="center"/>
          </w:tcPr>
          <w:p w14:paraId="1EAA125D">
            <w:pPr>
              <w:widowControl w:val="0"/>
              <w:tabs>
                <w:tab w:val="left" w:pos="567"/>
              </w:tabs>
              <w:spacing w:before="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8小时工作制</w:t>
            </w:r>
          </w:p>
          <w:p w14:paraId="19D19ACF">
            <w:pPr>
              <w:widowControl/>
              <w:jc w:val="left"/>
              <w:rPr>
                <w:rFonts w:hint="eastAsia" w:ascii="宋体" w:hAnsi="宋体" w:eastAsia="宋体" w:cs="宋体"/>
                <w:kern w:val="0"/>
                <w:sz w:val="24"/>
                <w:highlight w:val="none"/>
                <w:lang w:bidi="ar"/>
              </w:rPr>
            </w:pPr>
            <w:r>
              <w:rPr>
                <w:rFonts w:hint="eastAsia" w:ascii="Times New Roman" w:hAnsi="Times New Roman" w:eastAsia="宋体" w:cs="宋体"/>
                <w:highlight w:val="none"/>
              </w:rPr>
              <w:t>24小时应急服务</w:t>
            </w:r>
          </w:p>
        </w:tc>
        <w:tc>
          <w:tcPr>
            <w:tcW w:w="3248" w:type="dxa"/>
            <w:tcBorders>
              <w:top w:val="nil"/>
              <w:left w:val="nil"/>
              <w:bottom w:val="single" w:color="000000" w:sz="8" w:space="0"/>
              <w:right w:val="single" w:color="000000" w:sz="8" w:space="0"/>
            </w:tcBorders>
            <w:vAlign w:val="center"/>
          </w:tcPr>
          <w:p w14:paraId="55514F9C">
            <w:pPr>
              <w:widowControl/>
              <w:jc w:val="left"/>
              <w:rPr>
                <w:rFonts w:hint="eastAsia" w:ascii="宋体" w:hAnsi="宋体" w:eastAsia="宋体" w:cs="宋体"/>
                <w:sz w:val="24"/>
                <w:highlight w:val="none"/>
              </w:rPr>
            </w:pPr>
            <w:r>
              <w:rPr>
                <w:rFonts w:hint="eastAsia" w:ascii="宋体" w:hAnsi="宋体" w:eastAsia="宋体" w:cs="宋体"/>
                <w:kern w:val="0"/>
                <w:sz w:val="24"/>
                <w:highlight w:val="none"/>
                <w:lang w:bidi="ar"/>
              </w:rPr>
              <w:t>具有2年（含）以上的同类岗位工作经验，爱岗敬业，年龄50岁（含）以下。</w:t>
            </w:r>
          </w:p>
        </w:tc>
      </w:tr>
    </w:tbl>
    <w:p w14:paraId="6CEB5610">
      <w:pPr>
        <w:adjustRightInd w:val="0"/>
        <w:snapToGrid w:val="0"/>
        <w:spacing w:line="360" w:lineRule="auto"/>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应急值班人员可申请员工宿舍，依据房间类型按150-220元/月/人进行收费，可自费在校内食堂用餐。</w:t>
      </w:r>
    </w:p>
    <w:p w14:paraId="46C61DCD">
      <w:pPr>
        <w:numPr>
          <w:ilvl w:val="2"/>
          <w:numId w:val="4"/>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楼宇内物业服务总体需求</w:t>
      </w:r>
    </w:p>
    <w:p w14:paraId="224AACB9">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中标人需严格按照学校的要求和标准开展相关的物业服务工作，特殊设备操作人员必须持证上岗，并接受学校的检查与监督，同时协助学校监督各维保单位的日常维护保养工作。</w:t>
      </w:r>
    </w:p>
    <w:p w14:paraId="29F58EB5">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楼内秩序维护及综合保障管理服务</w:t>
      </w:r>
    </w:p>
    <w:tbl>
      <w:tblPr>
        <w:tblStyle w:val="2"/>
        <w:tblW w:w="8507"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85"/>
        <w:gridCol w:w="6522"/>
      </w:tblGrid>
      <w:tr w14:paraId="3DE7D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1985"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1F388888">
            <w:pPr>
              <w:spacing w:before="60" w:beforeLines="25" w:after="60" w:afterLines="25" w:line="360" w:lineRule="auto"/>
              <w:jc w:val="center"/>
              <w:rPr>
                <w:rFonts w:hint="eastAsia" w:ascii="宋体" w:hAnsi="宋体" w:eastAsia="宋体" w:cs="宋体"/>
                <w:sz w:val="24"/>
                <w:highlight w:val="none"/>
              </w:rPr>
            </w:pPr>
            <w:r>
              <w:rPr>
                <w:rFonts w:hint="eastAsia" w:ascii="宋体" w:hAnsi="宋体" w:eastAsia="宋体" w:cs="宋体"/>
                <w:sz w:val="24"/>
                <w:highlight w:val="none"/>
              </w:rPr>
              <w:t>服务内容</w:t>
            </w:r>
          </w:p>
        </w:tc>
        <w:tc>
          <w:tcPr>
            <w:tcW w:w="6522"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1C3088E2">
            <w:pPr>
              <w:spacing w:before="60" w:beforeLines="25" w:after="60" w:afterLines="25" w:line="360" w:lineRule="auto"/>
              <w:jc w:val="center"/>
              <w:rPr>
                <w:rFonts w:hint="eastAsia" w:ascii="宋体" w:hAnsi="宋体" w:eastAsia="宋体" w:cs="宋体"/>
                <w:sz w:val="24"/>
                <w:highlight w:val="none"/>
              </w:rPr>
            </w:pPr>
            <w:r>
              <w:rPr>
                <w:rFonts w:hint="eastAsia" w:ascii="宋体" w:hAnsi="宋体" w:eastAsia="宋体" w:cs="宋体"/>
                <w:sz w:val="24"/>
                <w:highlight w:val="none"/>
              </w:rPr>
              <w:t>服务标准</w:t>
            </w:r>
          </w:p>
        </w:tc>
      </w:tr>
      <w:tr w14:paraId="4EB6C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5DC5E80F">
            <w:pPr>
              <w:tabs>
                <w:tab w:val="center" w:pos="4153"/>
                <w:tab w:val="right" w:pos="8306"/>
              </w:tabs>
              <w:snapToGrid w:val="0"/>
              <w:ind w:left="314" w:hanging="314" w:hangingChars="131"/>
              <w:rPr>
                <w:rFonts w:hint="eastAsia" w:ascii="宋体" w:hAnsi="宋体" w:eastAsia="宋体" w:cs="宋体"/>
                <w:sz w:val="24"/>
                <w:highlight w:val="none"/>
              </w:rPr>
            </w:pPr>
            <w:r>
              <w:rPr>
                <w:rFonts w:hint="eastAsia" w:ascii="宋体" w:hAnsi="宋体" w:eastAsia="宋体" w:cs="宋体"/>
                <w:sz w:val="24"/>
                <w:highlight w:val="none"/>
              </w:rPr>
              <w:t>节能减排服务</w:t>
            </w:r>
          </w:p>
        </w:tc>
        <w:tc>
          <w:tcPr>
            <w:tcW w:w="6522" w:type="dxa"/>
            <w:tcBorders>
              <w:top w:val="single" w:color="000000" w:sz="4" w:space="0"/>
              <w:left w:val="single" w:color="000000" w:sz="4" w:space="0"/>
              <w:bottom w:val="single" w:color="000000" w:sz="4" w:space="0"/>
              <w:right w:val="single" w:color="000000" w:sz="4" w:space="0"/>
            </w:tcBorders>
          </w:tcPr>
          <w:p w14:paraId="6062620B">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1、根据学校节能要求和相关规定，加大节能减排的巡视力度，特别对公共部位出现常明灯和常流水现象进行纠正和处理。</w:t>
            </w:r>
          </w:p>
          <w:p w14:paraId="6672CC02">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2、在楼内开展节能宣传，倡导学生节约水电。</w:t>
            </w:r>
          </w:p>
          <w:p w14:paraId="04CF6923">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3、建立楼宇节能台账。</w:t>
            </w:r>
          </w:p>
        </w:tc>
      </w:tr>
      <w:tr w14:paraId="42D89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7C25A982">
            <w:pPr>
              <w:tabs>
                <w:tab w:val="center" w:pos="4153"/>
                <w:tab w:val="right" w:pos="8306"/>
              </w:tabs>
              <w:snapToGrid w:val="0"/>
              <w:rPr>
                <w:rFonts w:hint="eastAsia" w:ascii="宋体" w:hAnsi="宋体" w:eastAsia="宋体" w:cs="宋体"/>
                <w:sz w:val="24"/>
                <w:highlight w:val="none"/>
              </w:rPr>
            </w:pPr>
            <w:r>
              <w:rPr>
                <w:rFonts w:hint="eastAsia" w:ascii="宋体" w:hAnsi="宋体" w:eastAsia="宋体" w:cs="宋体"/>
                <w:sz w:val="24"/>
                <w:highlight w:val="none"/>
              </w:rPr>
              <w:t>开水间服务</w:t>
            </w:r>
          </w:p>
        </w:tc>
        <w:tc>
          <w:tcPr>
            <w:tcW w:w="6522" w:type="dxa"/>
            <w:tcBorders>
              <w:top w:val="single" w:color="000000" w:sz="4" w:space="0"/>
              <w:left w:val="single" w:color="000000" w:sz="4" w:space="0"/>
              <w:bottom w:val="single" w:color="000000" w:sz="4" w:space="0"/>
              <w:right w:val="single" w:color="000000" w:sz="4" w:space="0"/>
            </w:tcBorders>
          </w:tcPr>
          <w:p w14:paraId="2E6A11F2">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1、做好开水间秩序维护，引导师生按序打水，不得拥挤，预防烫伤，在开水器机身张贴报修电话，方便学生进行及时报修。</w:t>
            </w:r>
          </w:p>
          <w:p w14:paraId="070A2820">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2、定期做好电磁开水器滤芯的更换，进行登记，滤芯更换后饮用水需检验合格后，方可使用，开水器水质检测费用由中标人负责；所用的净水剂和消毒剂必须符合卫生要求和有关规定。</w:t>
            </w:r>
          </w:p>
          <w:p w14:paraId="0CB21248">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3、定期对电热水器进行清洗消毒，清洗消毒后在明显位置张贴清洗标志。</w:t>
            </w:r>
          </w:p>
          <w:p w14:paraId="323BA394">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4、接受当地生活饮用水卫生监督机构的监督检查和业务指导。</w:t>
            </w:r>
          </w:p>
        </w:tc>
      </w:tr>
      <w:tr w14:paraId="334D49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2C32F48A">
            <w:pPr>
              <w:tabs>
                <w:tab w:val="center" w:pos="4153"/>
                <w:tab w:val="right" w:pos="8306"/>
              </w:tabs>
              <w:snapToGrid w:val="0"/>
              <w:rPr>
                <w:rFonts w:hint="eastAsia" w:ascii="宋体" w:hAnsi="宋体" w:eastAsia="宋体" w:cs="宋体"/>
                <w:sz w:val="24"/>
                <w:highlight w:val="none"/>
              </w:rPr>
            </w:pPr>
            <w:r>
              <w:rPr>
                <w:rFonts w:hint="eastAsia" w:ascii="宋体" w:hAnsi="宋体" w:eastAsia="宋体" w:cs="宋体"/>
                <w:sz w:val="24"/>
                <w:highlight w:val="none"/>
              </w:rPr>
              <w:t>楼内通知、标识等张贴秩序维护与管理</w:t>
            </w:r>
          </w:p>
        </w:tc>
        <w:tc>
          <w:tcPr>
            <w:tcW w:w="6522" w:type="dxa"/>
            <w:tcBorders>
              <w:top w:val="single" w:color="000000" w:sz="4" w:space="0"/>
              <w:left w:val="single" w:color="000000" w:sz="4" w:space="0"/>
              <w:bottom w:val="single" w:color="000000" w:sz="4" w:space="0"/>
              <w:right w:val="single" w:color="000000" w:sz="4" w:space="0"/>
            </w:tcBorders>
          </w:tcPr>
          <w:p w14:paraId="67B40C8A">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1、负责楼内通知、标识等张贴秩序维护与管理。</w:t>
            </w:r>
          </w:p>
          <w:p w14:paraId="049803DC">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2、楼内的标志、标牌的格式由学校统一规范。</w:t>
            </w:r>
          </w:p>
          <w:p w14:paraId="3867A7D5">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3、协助学校有关部门临时通知的张贴。</w:t>
            </w:r>
          </w:p>
        </w:tc>
      </w:tr>
      <w:tr w14:paraId="7549D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377CA778">
            <w:pPr>
              <w:tabs>
                <w:tab w:val="center" w:pos="4153"/>
                <w:tab w:val="right" w:pos="8306"/>
              </w:tabs>
              <w:snapToGrid w:val="0"/>
              <w:rPr>
                <w:rFonts w:hint="eastAsia" w:ascii="宋体" w:hAnsi="宋体" w:eastAsia="宋体" w:cs="宋体"/>
                <w:sz w:val="24"/>
                <w:highlight w:val="none"/>
              </w:rPr>
            </w:pPr>
            <w:r>
              <w:rPr>
                <w:rFonts w:hint="eastAsia" w:ascii="宋体" w:hAnsi="宋体" w:eastAsia="宋体" w:cs="宋体"/>
                <w:sz w:val="24"/>
                <w:highlight w:val="none"/>
              </w:rPr>
              <w:t>公共设施管理</w:t>
            </w:r>
          </w:p>
        </w:tc>
        <w:tc>
          <w:tcPr>
            <w:tcW w:w="6522" w:type="dxa"/>
            <w:tcBorders>
              <w:top w:val="single" w:color="000000" w:sz="4" w:space="0"/>
              <w:left w:val="single" w:color="000000" w:sz="4" w:space="0"/>
              <w:bottom w:val="single" w:color="000000" w:sz="4" w:space="0"/>
              <w:right w:val="single" w:color="000000" w:sz="4" w:space="0"/>
            </w:tcBorders>
          </w:tcPr>
          <w:p w14:paraId="3822745E">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1、对进楼作业、送货的人员，要有作业要求及搬运货物提示，避免发生公共设施损坏。</w:t>
            </w:r>
          </w:p>
          <w:p w14:paraId="2EE0F359">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2、如发现公共设施损毁且未发现损毁责任人的，由中标人按原状修复。</w:t>
            </w:r>
          </w:p>
          <w:p w14:paraId="48D79438">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（公共设施包括但不限于：楼内设施、物品、地面、墙面、天花板、门窗、台阶等。）</w:t>
            </w:r>
          </w:p>
        </w:tc>
      </w:tr>
      <w:tr w14:paraId="12F6B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320B6D00">
            <w:pPr>
              <w:tabs>
                <w:tab w:val="center" w:pos="4153"/>
                <w:tab w:val="right" w:pos="8306"/>
              </w:tabs>
              <w:snapToGrid w:val="0"/>
              <w:rPr>
                <w:rFonts w:hint="eastAsia" w:ascii="宋体" w:hAnsi="宋体" w:eastAsia="宋体" w:cs="宋体"/>
                <w:sz w:val="24"/>
                <w:highlight w:val="none"/>
              </w:rPr>
            </w:pPr>
            <w:r>
              <w:rPr>
                <w:rFonts w:hint="eastAsia" w:ascii="宋体" w:hAnsi="宋体" w:eastAsia="宋体" w:cs="宋体"/>
                <w:sz w:val="24"/>
                <w:highlight w:val="none"/>
              </w:rPr>
              <w:t>楼宇报修服务</w:t>
            </w:r>
          </w:p>
        </w:tc>
        <w:tc>
          <w:tcPr>
            <w:tcW w:w="6522" w:type="dxa"/>
            <w:tcBorders>
              <w:top w:val="single" w:color="000000" w:sz="4" w:space="0"/>
              <w:left w:val="single" w:color="000000" w:sz="4" w:space="0"/>
              <w:bottom w:val="single" w:color="000000" w:sz="4" w:space="0"/>
              <w:right w:val="single" w:color="000000" w:sz="4" w:space="0"/>
            </w:tcBorders>
          </w:tcPr>
          <w:p w14:paraId="52FD5229">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1、公共楼宇物业服务项目设立报修点，设置报修电话，有微信报修等报修平台。</w:t>
            </w:r>
          </w:p>
          <w:p w14:paraId="788C492E">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2、接到报修，15分钟内到达现场处理。</w:t>
            </w:r>
          </w:p>
          <w:p w14:paraId="3ECEC92C">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 xml:space="preserve">3、对报修事项进度进行跟进，验证维修效果，必要时给报修人反馈。 </w:t>
            </w:r>
          </w:p>
        </w:tc>
      </w:tr>
      <w:tr w14:paraId="6F994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1C09CD3F">
            <w:pPr>
              <w:tabs>
                <w:tab w:val="center" w:pos="4153"/>
                <w:tab w:val="right" w:pos="8306"/>
              </w:tabs>
              <w:snapToGrid w:val="0"/>
              <w:rPr>
                <w:rFonts w:hint="eastAsia" w:ascii="宋体" w:hAnsi="宋体" w:eastAsia="宋体" w:cs="宋体"/>
                <w:sz w:val="24"/>
                <w:highlight w:val="none"/>
              </w:rPr>
            </w:pPr>
            <w:r>
              <w:rPr>
                <w:rFonts w:hint="eastAsia" w:ascii="宋体" w:hAnsi="宋体" w:eastAsia="宋体" w:cs="宋体"/>
                <w:sz w:val="24"/>
                <w:highlight w:val="none"/>
              </w:rPr>
              <w:t>控烟工作</w:t>
            </w:r>
          </w:p>
        </w:tc>
        <w:tc>
          <w:tcPr>
            <w:tcW w:w="6522" w:type="dxa"/>
            <w:tcBorders>
              <w:top w:val="single" w:color="000000" w:sz="4" w:space="0"/>
              <w:left w:val="single" w:color="000000" w:sz="4" w:space="0"/>
              <w:bottom w:val="single" w:color="000000" w:sz="4" w:space="0"/>
              <w:right w:val="single" w:color="000000" w:sz="4" w:space="0"/>
            </w:tcBorders>
          </w:tcPr>
          <w:p w14:paraId="0F29770C">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1、做好控烟工作。在醒目位置设置禁烟标识和禁烟监督举报电话，做到规格统一，整齐美观。</w:t>
            </w:r>
          </w:p>
          <w:p w14:paraId="2F26F1DB">
            <w:pPr>
              <w:widowControl/>
              <w:rPr>
                <w:rFonts w:hint="eastAsia" w:ascii="宋体" w:hAnsi="宋体" w:eastAsia="宋体" w:cs="宋体"/>
                <w:sz w:val="24"/>
                <w:highlight w:val="none"/>
              </w:rPr>
            </w:pPr>
            <w:r>
              <w:rPr>
                <w:rFonts w:hint="eastAsia" w:ascii="宋体" w:hAnsi="宋体" w:eastAsia="宋体" w:cs="宋体"/>
                <w:sz w:val="24"/>
                <w:highlight w:val="none"/>
              </w:rPr>
              <w:t>2、定时进行巡视、检查，发现吸烟人员要及时进行劝阻，并做好控烟检查记录。</w:t>
            </w:r>
          </w:p>
        </w:tc>
      </w:tr>
      <w:tr w14:paraId="0A3FA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6F809C9B">
            <w:pPr>
              <w:tabs>
                <w:tab w:val="center" w:pos="4153"/>
                <w:tab w:val="right" w:pos="8306"/>
              </w:tabs>
              <w:snapToGrid w:val="0"/>
              <w:rPr>
                <w:rFonts w:hint="eastAsia" w:ascii="宋体" w:hAnsi="宋体" w:eastAsia="宋体" w:cs="宋体"/>
                <w:sz w:val="24"/>
                <w:highlight w:val="none"/>
              </w:rPr>
            </w:pPr>
            <w:r>
              <w:rPr>
                <w:rFonts w:hint="eastAsia" w:ascii="宋体" w:hAnsi="宋体" w:eastAsia="宋体" w:cs="宋体"/>
                <w:sz w:val="24"/>
                <w:highlight w:val="none"/>
              </w:rPr>
              <w:t>垃圾分类</w:t>
            </w:r>
          </w:p>
        </w:tc>
        <w:tc>
          <w:tcPr>
            <w:tcW w:w="6522" w:type="dxa"/>
            <w:tcBorders>
              <w:top w:val="single" w:color="000000" w:sz="4" w:space="0"/>
              <w:left w:val="single" w:color="000000" w:sz="4" w:space="0"/>
              <w:bottom w:val="single" w:color="000000" w:sz="4" w:space="0"/>
              <w:right w:val="single" w:color="000000" w:sz="4" w:space="0"/>
            </w:tcBorders>
          </w:tcPr>
          <w:p w14:paraId="129E96D6">
            <w:pPr>
              <w:widowControl/>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做好楼宇内垃圾分类工作，指导、监督所有人员按照垃圾分类要求正确分类投放。</w:t>
            </w:r>
          </w:p>
        </w:tc>
      </w:tr>
      <w:tr w14:paraId="025CA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18AD2EE2">
            <w:pPr>
              <w:tabs>
                <w:tab w:val="center" w:pos="4153"/>
                <w:tab w:val="right" w:pos="8306"/>
              </w:tabs>
              <w:snapToGrid w:val="0"/>
              <w:rPr>
                <w:rFonts w:hint="eastAsia" w:ascii="宋体" w:hAnsi="宋体" w:eastAsia="宋体" w:cs="宋体"/>
                <w:sz w:val="24"/>
                <w:highlight w:val="none"/>
              </w:rPr>
            </w:pPr>
            <w:r>
              <w:rPr>
                <w:rFonts w:hint="eastAsia" w:ascii="宋体" w:hAnsi="宋体" w:eastAsia="宋体" w:cs="宋体"/>
                <w:sz w:val="24"/>
                <w:highlight w:val="none"/>
              </w:rPr>
              <w:t>综合服务</w:t>
            </w:r>
          </w:p>
        </w:tc>
        <w:tc>
          <w:tcPr>
            <w:tcW w:w="6522" w:type="dxa"/>
            <w:tcBorders>
              <w:top w:val="single" w:color="000000" w:sz="4" w:space="0"/>
              <w:left w:val="single" w:color="000000" w:sz="4" w:space="0"/>
              <w:bottom w:val="single" w:color="000000" w:sz="4" w:space="0"/>
              <w:right w:val="single" w:color="000000" w:sz="4" w:space="0"/>
            </w:tcBorders>
          </w:tcPr>
          <w:p w14:paraId="2A3A8184">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1、对师生提出的投诉进行答复，对零星维修及物业服务进行回访，工作应有详细记录。</w:t>
            </w:r>
          </w:p>
          <w:p w14:paraId="7542DD81">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2、建立大楼基础设施设备管理资料台账，完善的档案管理制度（包括物业竣工验收资料、设备管理档案、使用部门资料、日常管理档案等），各种基础资料、台账报表、图册健全，保存完好。协助学校后勤处做好固定资产清查。</w:t>
            </w:r>
          </w:p>
          <w:p w14:paraId="4184B5C0">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3、一年不少于两次向使用部门及师生采用走访、问卷调查等形式，开展物业服务工作回访，并对薄弱环节进行改进。</w:t>
            </w:r>
          </w:p>
          <w:p w14:paraId="5D4D427E">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4、建立24小时值班制度，发生紧急事件时，立即组织相关人员处理，按应急方案制定的措施执行，并分析原因，提出整改方案和预防措施。</w:t>
            </w:r>
          </w:p>
          <w:p w14:paraId="535292C8">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 xml:space="preserve">5、负责对楼内公共设施设备的维修。 </w:t>
            </w:r>
          </w:p>
          <w:p w14:paraId="34575E45">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6、负责对教室使用的管理工作。</w:t>
            </w:r>
          </w:p>
          <w:p w14:paraId="5F7C1D5A">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7、学校重大活动及节庆期间应做出相应的工作调整，完成学校交付的临时性工作，包括重大活动的会前环境布置、会场布置、会议接待、秩序维护、卫生清扫等。</w:t>
            </w:r>
          </w:p>
        </w:tc>
      </w:tr>
      <w:tr w14:paraId="3D7E1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30E43FFB">
            <w:pPr>
              <w:tabs>
                <w:tab w:val="center" w:pos="4153"/>
                <w:tab w:val="right" w:pos="8306"/>
              </w:tabs>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客服工作</w:t>
            </w:r>
          </w:p>
        </w:tc>
        <w:tc>
          <w:tcPr>
            <w:tcW w:w="6522" w:type="dxa"/>
            <w:tcBorders>
              <w:top w:val="single" w:color="000000" w:sz="4" w:space="0"/>
              <w:left w:val="single" w:color="000000" w:sz="4" w:space="0"/>
              <w:bottom w:val="single" w:color="000000" w:sz="4" w:space="0"/>
              <w:right w:val="single" w:color="000000" w:sz="4" w:space="0"/>
            </w:tcBorders>
          </w:tcPr>
          <w:p w14:paraId="1D243076">
            <w:pPr>
              <w:widowControl/>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1.安排专人负责处理各处发来的投诉、建议。</w:t>
            </w:r>
          </w:p>
          <w:p w14:paraId="18369297">
            <w:pPr>
              <w:widowControl/>
              <w:numPr>
                <w:ilvl w:val="255"/>
                <w:numId w:val="0"/>
              </w:num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2.接到投诉建议后15分钟内了解情况，并向采购人汇报处理方案。</w:t>
            </w:r>
          </w:p>
        </w:tc>
      </w:tr>
    </w:tbl>
    <w:p w14:paraId="5FA3F6CA">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室内保洁服务</w:t>
      </w:r>
    </w:p>
    <w:p w14:paraId="78D01449">
      <w:pPr>
        <w:widowControl w:val="0"/>
        <w:tabs>
          <w:tab w:val="left" w:pos="567"/>
        </w:tabs>
        <w:spacing w:before="120" w:line="22" w:lineRule="atLeast"/>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作业及时、适时。公共教室应在每日早7：00前清扫完毕，公区大厅、走廊应在每日8：00前清扫完毕。上课期间不得有任何影响授课的清扫活动。不同的公共场所应根据工作需要与环境特点制定不同的清扫频率，始终保持清洁状态。</w:t>
      </w:r>
    </w:p>
    <w:tbl>
      <w:tblPr>
        <w:tblStyle w:val="2"/>
        <w:tblW w:w="8505"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1"/>
        <w:gridCol w:w="1629"/>
        <w:gridCol w:w="5775"/>
      </w:tblGrid>
      <w:tr w14:paraId="3EB46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1101"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4E7BEACB">
            <w:pPr>
              <w:spacing w:before="60" w:beforeLines="25" w:after="60" w:afterLines="25"/>
              <w:jc w:val="center"/>
              <w:rPr>
                <w:rFonts w:hint="eastAsia" w:ascii="宋体" w:hAnsi="宋体" w:eastAsia="宋体" w:cs="宋体"/>
                <w:sz w:val="24"/>
                <w:highlight w:val="none"/>
              </w:rPr>
            </w:pPr>
            <w:r>
              <w:rPr>
                <w:rFonts w:hint="eastAsia" w:ascii="宋体" w:hAnsi="宋体" w:eastAsia="宋体" w:cs="宋体"/>
                <w:sz w:val="24"/>
                <w:highlight w:val="none"/>
              </w:rPr>
              <w:t>内容</w:t>
            </w:r>
          </w:p>
        </w:tc>
        <w:tc>
          <w:tcPr>
            <w:tcW w:w="1629"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0BE58AC3">
            <w:pPr>
              <w:spacing w:before="60" w:beforeLines="25" w:after="60" w:afterLines="25"/>
              <w:jc w:val="center"/>
              <w:rPr>
                <w:rFonts w:hint="eastAsia" w:ascii="宋体" w:hAnsi="宋体" w:eastAsia="宋体" w:cs="宋体"/>
                <w:sz w:val="24"/>
                <w:highlight w:val="none"/>
              </w:rPr>
            </w:pPr>
            <w:r>
              <w:rPr>
                <w:rFonts w:hint="eastAsia" w:ascii="宋体" w:hAnsi="宋体" w:eastAsia="宋体" w:cs="宋体"/>
                <w:sz w:val="24"/>
                <w:highlight w:val="none"/>
              </w:rPr>
              <w:t>范围</w:t>
            </w:r>
          </w:p>
        </w:tc>
        <w:tc>
          <w:tcPr>
            <w:tcW w:w="5775"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51333485">
            <w:pPr>
              <w:spacing w:before="60" w:beforeLines="25" w:after="60" w:afterLines="25"/>
              <w:jc w:val="center"/>
              <w:rPr>
                <w:rFonts w:hint="eastAsia" w:ascii="宋体" w:hAnsi="宋体" w:eastAsia="宋体" w:cs="宋体"/>
                <w:sz w:val="24"/>
                <w:highlight w:val="none"/>
              </w:rPr>
            </w:pPr>
            <w:r>
              <w:rPr>
                <w:rFonts w:hint="eastAsia" w:ascii="宋体" w:hAnsi="宋体" w:eastAsia="宋体" w:cs="宋体"/>
                <w:sz w:val="24"/>
                <w:highlight w:val="none"/>
              </w:rPr>
              <w:t>服务标准</w:t>
            </w:r>
          </w:p>
        </w:tc>
      </w:tr>
      <w:tr w14:paraId="00E10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tcBorders>
              <w:top w:val="single" w:color="000000" w:sz="4" w:space="0"/>
              <w:left w:val="single" w:color="000000" w:sz="4" w:space="0"/>
              <w:bottom w:val="single" w:color="000000" w:sz="4" w:space="0"/>
              <w:right w:val="single" w:color="000000" w:sz="4" w:space="0"/>
            </w:tcBorders>
            <w:vAlign w:val="center"/>
          </w:tcPr>
          <w:p w14:paraId="5118421A">
            <w:pPr>
              <w:tabs>
                <w:tab w:val="center" w:pos="4153"/>
                <w:tab w:val="right" w:pos="8306"/>
              </w:tabs>
              <w:snapToGrid w:val="0"/>
              <w:rPr>
                <w:rFonts w:hint="eastAsia" w:ascii="宋体" w:hAnsi="宋体" w:eastAsia="宋体" w:cs="宋体"/>
                <w:sz w:val="24"/>
                <w:highlight w:val="none"/>
              </w:rPr>
            </w:pPr>
            <w:r>
              <w:rPr>
                <w:rFonts w:hint="eastAsia" w:ascii="宋体" w:hAnsi="宋体" w:eastAsia="宋体" w:cs="宋体"/>
                <w:sz w:val="24"/>
                <w:highlight w:val="none"/>
              </w:rPr>
              <w:t>公共区域</w:t>
            </w:r>
          </w:p>
        </w:tc>
        <w:tc>
          <w:tcPr>
            <w:tcW w:w="1629" w:type="dxa"/>
            <w:tcBorders>
              <w:top w:val="single" w:color="000000" w:sz="4" w:space="0"/>
              <w:left w:val="single" w:color="000000" w:sz="4" w:space="0"/>
              <w:bottom w:val="single" w:color="000000" w:sz="4" w:space="0"/>
              <w:right w:val="single" w:color="000000" w:sz="4" w:space="0"/>
            </w:tcBorders>
          </w:tcPr>
          <w:p w14:paraId="28CE7510">
            <w:pPr>
              <w:tabs>
                <w:tab w:val="center" w:pos="4153"/>
                <w:tab w:val="right" w:pos="8306"/>
              </w:tabs>
              <w:rPr>
                <w:rFonts w:hint="eastAsia" w:ascii="宋体" w:hAnsi="宋体" w:eastAsia="宋体" w:cs="宋体"/>
                <w:sz w:val="24"/>
                <w:highlight w:val="none"/>
              </w:rPr>
            </w:pPr>
            <w:r>
              <w:rPr>
                <w:rFonts w:hint="eastAsia" w:ascii="宋体" w:hAnsi="宋体" w:eastAsia="宋体" w:cs="宋体"/>
                <w:sz w:val="24"/>
                <w:highlight w:val="none"/>
              </w:rPr>
              <w:t>屋面、地面、台阶、墙面、顶棚、门厅、门窗、玻璃、灯具及开关、楼梯扶手、栏杆、消防栓、标志牌、宣传窗、垃圾桶、装饰物、植物花盆等</w:t>
            </w:r>
          </w:p>
        </w:tc>
        <w:tc>
          <w:tcPr>
            <w:tcW w:w="5775" w:type="dxa"/>
            <w:tcBorders>
              <w:top w:val="single" w:color="000000" w:sz="4" w:space="0"/>
              <w:left w:val="single" w:color="000000" w:sz="4" w:space="0"/>
              <w:bottom w:val="single" w:color="000000" w:sz="4" w:space="0"/>
              <w:right w:val="single" w:color="000000" w:sz="4" w:space="0"/>
            </w:tcBorders>
          </w:tcPr>
          <w:p w14:paraId="6160E618">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1、地面、台阶无水渍、无污渍、无垃圾、无积尘、光亮。雨雪天气要有防滑、防水措施。地砖或水磨石地面每月刷洗不少于1次。</w:t>
            </w:r>
          </w:p>
          <w:p w14:paraId="700BEDD9">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2、墙面无灰尘、无乱悬挂、无乱张贴等现象；顶棚目视无灰尘、无蛛网。</w:t>
            </w:r>
          </w:p>
          <w:p w14:paraId="233B85BA">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3、玻璃表面无手印、无积尘、无污渍、明亮。</w:t>
            </w:r>
          </w:p>
          <w:p w14:paraId="603DC5C7">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4、不锈钢表面无手印、无积尘、无污渍、光亮。</w:t>
            </w:r>
          </w:p>
          <w:p w14:paraId="3BEF4C16">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5、垃圾及时清运，并保持垃圾桶周围区域干净整洁，空气流通无异味。</w:t>
            </w:r>
          </w:p>
          <w:p w14:paraId="54F87C4E">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6、楼梯扶手、栏杆、窗台无污渍、无积尘。</w:t>
            </w:r>
          </w:p>
          <w:p w14:paraId="414C2573">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7、绿植花盆无积尘、无污渍。</w:t>
            </w:r>
          </w:p>
          <w:p w14:paraId="688111CE">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8、其他设施表面无积尘、无污渍、无损坏。</w:t>
            </w:r>
          </w:p>
          <w:p w14:paraId="42FECBFB">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9、楼宇的屋面专人负责定期清扫落叶、清理垃圾、杂物等。</w:t>
            </w:r>
          </w:p>
        </w:tc>
      </w:tr>
      <w:tr w14:paraId="0CB19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tcBorders>
              <w:top w:val="single" w:color="000000" w:sz="4" w:space="0"/>
              <w:left w:val="single" w:color="000000" w:sz="4" w:space="0"/>
              <w:bottom w:val="single" w:color="000000" w:sz="4" w:space="0"/>
              <w:right w:val="single" w:color="000000" w:sz="4" w:space="0"/>
            </w:tcBorders>
            <w:vAlign w:val="center"/>
          </w:tcPr>
          <w:p w14:paraId="7C58FD7F">
            <w:pPr>
              <w:tabs>
                <w:tab w:val="center" w:pos="4153"/>
                <w:tab w:val="right" w:pos="8306"/>
              </w:tabs>
              <w:snapToGrid w:val="0"/>
              <w:rPr>
                <w:rFonts w:hint="eastAsia" w:ascii="宋体" w:hAnsi="宋体" w:eastAsia="宋体" w:cs="宋体"/>
                <w:sz w:val="24"/>
                <w:highlight w:val="none"/>
              </w:rPr>
            </w:pPr>
            <w:r>
              <w:rPr>
                <w:rFonts w:hint="eastAsia" w:ascii="宋体" w:hAnsi="宋体" w:eastAsia="宋体" w:cs="宋体"/>
                <w:sz w:val="24"/>
                <w:highlight w:val="none"/>
              </w:rPr>
              <w:t>公共卫生间</w:t>
            </w:r>
          </w:p>
        </w:tc>
        <w:tc>
          <w:tcPr>
            <w:tcW w:w="1629" w:type="dxa"/>
            <w:tcBorders>
              <w:top w:val="single" w:color="000000" w:sz="4" w:space="0"/>
              <w:left w:val="single" w:color="000000" w:sz="4" w:space="0"/>
              <w:bottom w:val="single" w:color="000000" w:sz="4" w:space="0"/>
              <w:right w:val="single" w:color="000000" w:sz="4" w:space="0"/>
            </w:tcBorders>
          </w:tcPr>
          <w:p w14:paraId="0B78A3C9">
            <w:pPr>
              <w:tabs>
                <w:tab w:val="center" w:pos="4153"/>
                <w:tab w:val="right" w:pos="8306"/>
              </w:tabs>
              <w:rPr>
                <w:rFonts w:hint="eastAsia" w:ascii="宋体" w:hAnsi="宋体" w:eastAsia="宋体" w:cs="宋体"/>
                <w:sz w:val="24"/>
                <w:highlight w:val="none"/>
              </w:rPr>
            </w:pPr>
            <w:r>
              <w:rPr>
                <w:rFonts w:hint="eastAsia" w:ascii="宋体" w:hAnsi="宋体" w:eastAsia="宋体" w:cs="宋体"/>
                <w:sz w:val="24"/>
                <w:highlight w:val="none"/>
              </w:rPr>
              <w:t>地面、墙面、顶棚、门窗、窗台、玻璃、灯具及开关、镜面、洗手盆、台面、便具、垃圾桶、标志牌、排气扇等</w:t>
            </w:r>
          </w:p>
        </w:tc>
        <w:tc>
          <w:tcPr>
            <w:tcW w:w="5775" w:type="dxa"/>
            <w:tcBorders>
              <w:top w:val="single" w:color="000000" w:sz="4" w:space="0"/>
              <w:left w:val="single" w:color="000000" w:sz="4" w:space="0"/>
              <w:bottom w:val="single" w:color="000000" w:sz="4" w:space="0"/>
              <w:right w:val="single" w:color="000000" w:sz="4" w:space="0"/>
            </w:tcBorders>
          </w:tcPr>
          <w:p w14:paraId="0D472F8B">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1、地面无水渍、无污渍、无垃圾、无积尘、光亮。</w:t>
            </w:r>
          </w:p>
          <w:p w14:paraId="52D46594">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2、墙面无灰尘、无乱悬挂、无乱张贴等现象；顶棚目视无灰尘、无蛛网。</w:t>
            </w:r>
          </w:p>
          <w:p w14:paraId="3DFC0F1B">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3、玻璃表面无手印、无积尘、无污渍、明亮。</w:t>
            </w:r>
          </w:p>
          <w:p w14:paraId="5A90F2A0">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4、不锈钢表面无手印、无积尘、无污渍、光亮。</w:t>
            </w:r>
          </w:p>
          <w:p w14:paraId="1FDE1CB8">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5、垃圾桶及时清运，并保持垃圾桶周围区域干净整洁，空气流通无异味。</w:t>
            </w:r>
          </w:p>
          <w:p w14:paraId="22198AE0">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6、便具洁净无黄渍、下水道畅通无阻塞，垃圾桶随时清理。</w:t>
            </w:r>
          </w:p>
          <w:p w14:paraId="2BFBC0A6">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7、镜面、洗手盆、台面无污点，光亮。</w:t>
            </w:r>
          </w:p>
          <w:p w14:paraId="448E7096">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8、保洁工具及用品要统一放在指定地点。</w:t>
            </w:r>
          </w:p>
          <w:p w14:paraId="2DFC7206">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9、其他设施表面无积尘、无污渍、无损坏。</w:t>
            </w:r>
          </w:p>
        </w:tc>
      </w:tr>
      <w:tr w14:paraId="25B21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tcBorders>
              <w:top w:val="single" w:color="000000" w:sz="4" w:space="0"/>
              <w:left w:val="single" w:color="000000" w:sz="4" w:space="0"/>
              <w:bottom w:val="single" w:color="000000" w:sz="4" w:space="0"/>
              <w:right w:val="single" w:color="000000" w:sz="4" w:space="0"/>
            </w:tcBorders>
            <w:vAlign w:val="center"/>
          </w:tcPr>
          <w:p w14:paraId="33466D45">
            <w:pPr>
              <w:tabs>
                <w:tab w:val="center" w:pos="4153"/>
                <w:tab w:val="right" w:pos="8306"/>
              </w:tabs>
              <w:snapToGrid w:val="0"/>
              <w:rPr>
                <w:rFonts w:hint="eastAsia" w:ascii="宋体" w:hAnsi="宋体" w:eastAsia="宋体" w:cs="宋体"/>
                <w:sz w:val="24"/>
                <w:highlight w:val="none"/>
              </w:rPr>
            </w:pPr>
            <w:r>
              <w:rPr>
                <w:rFonts w:hint="eastAsia" w:ascii="宋体" w:hAnsi="宋体" w:eastAsia="宋体" w:cs="宋体"/>
                <w:sz w:val="24"/>
                <w:highlight w:val="none"/>
              </w:rPr>
              <w:t>开水间</w:t>
            </w:r>
          </w:p>
        </w:tc>
        <w:tc>
          <w:tcPr>
            <w:tcW w:w="1629" w:type="dxa"/>
            <w:tcBorders>
              <w:top w:val="single" w:color="000000" w:sz="4" w:space="0"/>
              <w:left w:val="single" w:color="000000" w:sz="4" w:space="0"/>
              <w:bottom w:val="single" w:color="000000" w:sz="4" w:space="0"/>
              <w:right w:val="single" w:color="000000" w:sz="4" w:space="0"/>
            </w:tcBorders>
            <w:vAlign w:val="center"/>
          </w:tcPr>
          <w:p w14:paraId="4AE422A6">
            <w:pPr>
              <w:tabs>
                <w:tab w:val="center" w:pos="4153"/>
                <w:tab w:val="right" w:pos="8306"/>
              </w:tabs>
              <w:rPr>
                <w:rFonts w:hint="eastAsia" w:ascii="宋体" w:hAnsi="宋体" w:eastAsia="宋体" w:cs="宋体"/>
                <w:sz w:val="24"/>
                <w:highlight w:val="none"/>
              </w:rPr>
            </w:pPr>
            <w:r>
              <w:rPr>
                <w:rFonts w:hint="eastAsia" w:ascii="宋体" w:hAnsi="宋体" w:eastAsia="宋体" w:cs="宋体"/>
                <w:sz w:val="24"/>
                <w:highlight w:val="none"/>
              </w:rPr>
              <w:t>地面、墙面、顶棚、开水器等</w:t>
            </w:r>
          </w:p>
        </w:tc>
        <w:tc>
          <w:tcPr>
            <w:tcW w:w="5775" w:type="dxa"/>
            <w:tcBorders>
              <w:top w:val="single" w:color="000000" w:sz="4" w:space="0"/>
              <w:left w:val="single" w:color="000000" w:sz="4" w:space="0"/>
              <w:bottom w:val="single" w:color="000000" w:sz="4" w:space="0"/>
              <w:right w:val="single" w:color="000000" w:sz="4" w:space="0"/>
            </w:tcBorders>
          </w:tcPr>
          <w:p w14:paraId="0D5E38E7">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1、地面无水渍、无污渍、无垃圾、无积尘、光亮。</w:t>
            </w:r>
          </w:p>
          <w:p w14:paraId="371A568D">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2、墙面无灰尘、无乱悬挂、无乱张贴等现象；顶棚目视无灰尘、无蛛网。</w:t>
            </w:r>
          </w:p>
          <w:p w14:paraId="0F213520">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3、开水器表面干净整洁、无污渍、无乱张贴。</w:t>
            </w:r>
          </w:p>
          <w:p w14:paraId="71D80F1A">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4、沥水桶及时倾倒，并保持沥水桶周围区域清理干净整洁，无污渍、无垃圾。</w:t>
            </w:r>
          </w:p>
        </w:tc>
      </w:tr>
      <w:tr w14:paraId="3FEFB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tcBorders>
              <w:top w:val="single" w:color="000000" w:sz="4" w:space="0"/>
              <w:left w:val="single" w:color="000000" w:sz="4" w:space="0"/>
              <w:bottom w:val="single" w:color="000000" w:sz="4" w:space="0"/>
              <w:right w:val="single" w:color="000000" w:sz="4" w:space="0"/>
            </w:tcBorders>
            <w:vAlign w:val="center"/>
          </w:tcPr>
          <w:p w14:paraId="6F9CCB7A">
            <w:pPr>
              <w:tabs>
                <w:tab w:val="center" w:pos="4153"/>
                <w:tab w:val="right" w:pos="8306"/>
              </w:tabs>
              <w:snapToGrid w:val="0"/>
              <w:rPr>
                <w:rFonts w:hint="eastAsia" w:ascii="宋体" w:hAnsi="宋体" w:eastAsia="宋体" w:cs="宋体"/>
                <w:sz w:val="24"/>
                <w:highlight w:val="none"/>
              </w:rPr>
            </w:pPr>
            <w:r>
              <w:rPr>
                <w:rFonts w:hint="eastAsia" w:ascii="宋体" w:hAnsi="宋体" w:eastAsia="宋体" w:cs="宋体"/>
                <w:sz w:val="24"/>
                <w:highlight w:val="none"/>
              </w:rPr>
              <w:t>电梯</w:t>
            </w:r>
          </w:p>
        </w:tc>
        <w:tc>
          <w:tcPr>
            <w:tcW w:w="1629" w:type="dxa"/>
            <w:tcBorders>
              <w:top w:val="single" w:color="000000" w:sz="4" w:space="0"/>
              <w:left w:val="single" w:color="000000" w:sz="4" w:space="0"/>
              <w:bottom w:val="single" w:color="000000" w:sz="4" w:space="0"/>
              <w:right w:val="single" w:color="000000" w:sz="4" w:space="0"/>
            </w:tcBorders>
            <w:vAlign w:val="center"/>
          </w:tcPr>
          <w:p w14:paraId="47F1F47F">
            <w:pPr>
              <w:tabs>
                <w:tab w:val="center" w:pos="4153"/>
                <w:tab w:val="right" w:pos="8306"/>
              </w:tabs>
              <w:rPr>
                <w:rFonts w:hint="eastAsia" w:ascii="宋体" w:hAnsi="宋体" w:eastAsia="宋体" w:cs="宋体"/>
                <w:sz w:val="24"/>
                <w:highlight w:val="none"/>
              </w:rPr>
            </w:pPr>
            <w:r>
              <w:rPr>
                <w:rFonts w:hint="eastAsia" w:ascii="宋体" w:hAnsi="宋体" w:eastAsia="宋体" w:cs="宋体"/>
                <w:sz w:val="24"/>
                <w:highlight w:val="none"/>
              </w:rPr>
              <w:t>电梯轿厢、电梯门、操作面板、厢壁、通风口、天花板、监控器探头等</w:t>
            </w:r>
          </w:p>
        </w:tc>
        <w:tc>
          <w:tcPr>
            <w:tcW w:w="5775" w:type="dxa"/>
            <w:tcBorders>
              <w:top w:val="single" w:color="000000" w:sz="4" w:space="0"/>
              <w:left w:val="single" w:color="000000" w:sz="4" w:space="0"/>
              <w:bottom w:val="single" w:color="000000" w:sz="4" w:space="0"/>
              <w:right w:val="single" w:color="000000" w:sz="4" w:space="0"/>
            </w:tcBorders>
          </w:tcPr>
          <w:p w14:paraId="54761051">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1、电梯轿厢内地面干净，无垃圾杂物；电梯门内槽无垃圾杂物；电梯内地胶、地毯破损及时更换。</w:t>
            </w:r>
          </w:p>
          <w:p w14:paraId="150D9823">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2、操作面板定期消毒。</w:t>
            </w:r>
          </w:p>
          <w:p w14:paraId="0F2CA6F2">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3、电梯门、厢壁、天花板、灯具及开关、监控器探头无积尘、无污渍、无粘贴物。</w:t>
            </w:r>
          </w:p>
          <w:p w14:paraId="4F866CBF">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4、不锈钢表面无手印、无积尘、无污渍，光亮。</w:t>
            </w:r>
          </w:p>
          <w:p w14:paraId="5FABB922">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5、其他设施表面无积尘、无污渍、无损坏。</w:t>
            </w:r>
          </w:p>
        </w:tc>
      </w:tr>
      <w:tr w14:paraId="74F29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tcBorders>
              <w:top w:val="single" w:color="000000" w:sz="4" w:space="0"/>
              <w:left w:val="single" w:color="000000" w:sz="4" w:space="0"/>
              <w:bottom w:val="single" w:color="000000" w:sz="4" w:space="0"/>
              <w:right w:val="single" w:color="000000" w:sz="4" w:space="0"/>
            </w:tcBorders>
            <w:vAlign w:val="center"/>
          </w:tcPr>
          <w:p w14:paraId="03E4F190">
            <w:pPr>
              <w:tabs>
                <w:tab w:val="center" w:pos="4153"/>
                <w:tab w:val="right" w:pos="8306"/>
              </w:tabs>
              <w:snapToGrid w:val="0"/>
              <w:rPr>
                <w:rFonts w:hint="eastAsia" w:ascii="宋体" w:hAnsi="宋体" w:eastAsia="宋体" w:cs="宋体"/>
                <w:sz w:val="24"/>
                <w:highlight w:val="none"/>
              </w:rPr>
            </w:pPr>
            <w:r>
              <w:rPr>
                <w:rFonts w:hint="eastAsia" w:ascii="宋体" w:hAnsi="宋体" w:eastAsia="宋体" w:cs="宋体"/>
                <w:sz w:val="24"/>
                <w:highlight w:val="none"/>
              </w:rPr>
              <w:t>空气质量</w:t>
            </w:r>
          </w:p>
        </w:tc>
        <w:tc>
          <w:tcPr>
            <w:tcW w:w="1629" w:type="dxa"/>
            <w:tcBorders>
              <w:top w:val="single" w:color="000000" w:sz="4" w:space="0"/>
              <w:left w:val="single" w:color="000000" w:sz="4" w:space="0"/>
              <w:bottom w:val="single" w:color="000000" w:sz="4" w:space="0"/>
              <w:right w:val="single" w:color="000000" w:sz="4" w:space="0"/>
            </w:tcBorders>
            <w:vAlign w:val="center"/>
          </w:tcPr>
          <w:p w14:paraId="3E1FE7DC">
            <w:pPr>
              <w:tabs>
                <w:tab w:val="center" w:pos="4153"/>
                <w:tab w:val="right" w:pos="8306"/>
              </w:tabs>
              <w:rPr>
                <w:rFonts w:hint="eastAsia" w:ascii="宋体" w:hAnsi="宋体" w:eastAsia="宋体" w:cs="宋体"/>
                <w:sz w:val="24"/>
                <w:highlight w:val="none"/>
              </w:rPr>
            </w:pPr>
            <w:r>
              <w:rPr>
                <w:rFonts w:hint="eastAsia" w:ascii="宋体" w:hAnsi="宋体" w:eastAsia="宋体" w:cs="宋体"/>
                <w:sz w:val="24"/>
                <w:highlight w:val="none"/>
              </w:rPr>
              <w:t>楼内</w:t>
            </w:r>
          </w:p>
        </w:tc>
        <w:tc>
          <w:tcPr>
            <w:tcW w:w="5775" w:type="dxa"/>
            <w:tcBorders>
              <w:top w:val="single" w:color="000000" w:sz="4" w:space="0"/>
              <w:left w:val="single" w:color="000000" w:sz="4" w:space="0"/>
              <w:bottom w:val="single" w:color="000000" w:sz="4" w:space="0"/>
              <w:right w:val="single" w:color="000000" w:sz="4" w:space="0"/>
            </w:tcBorders>
          </w:tcPr>
          <w:p w14:paraId="2659CE6E">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1、负责新风系统的启动和关闭。</w:t>
            </w:r>
          </w:p>
          <w:p w14:paraId="6CE51737">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2、做好室内空气质量监控。</w:t>
            </w:r>
          </w:p>
          <w:p w14:paraId="4C0DFAD3">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3、卫生间排风系统，无异味。</w:t>
            </w:r>
          </w:p>
          <w:p w14:paraId="2A4FBA97">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4、公共区域定期进行环境消毒和四害消杀，有记录。楼内无蚊蝇、蟑螂、鼠害；传染病高发期做好预防消杀。</w:t>
            </w:r>
          </w:p>
        </w:tc>
      </w:tr>
      <w:tr w14:paraId="796BE4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tcBorders>
              <w:top w:val="single" w:color="000000" w:sz="4" w:space="0"/>
              <w:left w:val="single" w:color="000000" w:sz="4" w:space="0"/>
              <w:bottom w:val="single" w:color="000000" w:sz="4" w:space="0"/>
              <w:right w:val="single" w:color="000000" w:sz="4" w:space="0"/>
            </w:tcBorders>
            <w:vAlign w:val="center"/>
          </w:tcPr>
          <w:p w14:paraId="7AF3958A">
            <w:pPr>
              <w:tabs>
                <w:tab w:val="center" w:pos="4153"/>
                <w:tab w:val="right" w:pos="8306"/>
              </w:tabs>
              <w:snapToGrid w:val="0"/>
              <w:rPr>
                <w:rFonts w:hint="eastAsia" w:ascii="宋体" w:hAnsi="宋体" w:eastAsia="宋体" w:cs="宋体"/>
                <w:sz w:val="24"/>
                <w:highlight w:val="none"/>
              </w:rPr>
            </w:pPr>
            <w:r>
              <w:rPr>
                <w:rFonts w:hint="eastAsia" w:ascii="宋体" w:hAnsi="宋体" w:eastAsia="宋体" w:cs="宋体"/>
                <w:sz w:val="24"/>
                <w:highlight w:val="none"/>
              </w:rPr>
              <w:t>保洁设施</w:t>
            </w:r>
          </w:p>
        </w:tc>
        <w:tc>
          <w:tcPr>
            <w:tcW w:w="1629" w:type="dxa"/>
            <w:tcBorders>
              <w:top w:val="single" w:color="000000" w:sz="4" w:space="0"/>
              <w:left w:val="single" w:color="000000" w:sz="4" w:space="0"/>
              <w:bottom w:val="single" w:color="000000" w:sz="4" w:space="0"/>
              <w:right w:val="single" w:color="000000" w:sz="4" w:space="0"/>
            </w:tcBorders>
            <w:vAlign w:val="center"/>
          </w:tcPr>
          <w:p w14:paraId="677F33F8">
            <w:pPr>
              <w:tabs>
                <w:tab w:val="center" w:pos="4153"/>
                <w:tab w:val="right" w:pos="8306"/>
              </w:tabs>
              <w:rPr>
                <w:rFonts w:hint="eastAsia" w:ascii="宋体" w:hAnsi="宋体" w:eastAsia="宋体" w:cs="宋体"/>
                <w:sz w:val="24"/>
                <w:highlight w:val="none"/>
              </w:rPr>
            </w:pPr>
            <w:r>
              <w:rPr>
                <w:rFonts w:hint="eastAsia" w:ascii="宋体" w:hAnsi="宋体" w:eastAsia="宋体" w:cs="宋体"/>
                <w:sz w:val="24"/>
                <w:highlight w:val="none"/>
              </w:rPr>
              <w:t>楼内</w:t>
            </w:r>
          </w:p>
        </w:tc>
        <w:tc>
          <w:tcPr>
            <w:tcW w:w="5775" w:type="dxa"/>
            <w:tcBorders>
              <w:top w:val="single" w:color="000000" w:sz="4" w:space="0"/>
              <w:left w:val="single" w:color="000000" w:sz="4" w:space="0"/>
              <w:bottom w:val="single" w:color="000000" w:sz="4" w:space="0"/>
              <w:right w:val="single" w:color="000000" w:sz="4" w:space="0"/>
            </w:tcBorders>
          </w:tcPr>
          <w:p w14:paraId="522FA219">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1、负责在卫生间等房间配置垃圾桶、纸篓等保洁设施，并定期巡查，及时更换破损的设施。</w:t>
            </w:r>
          </w:p>
          <w:p w14:paraId="28254375">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2、负责做好垃圾桶、纸篓等垃圾设施的保洁工作，垃圾桶、纸篓无异味、无污渍。</w:t>
            </w:r>
          </w:p>
        </w:tc>
      </w:tr>
      <w:tr w14:paraId="09765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tcBorders>
              <w:top w:val="single" w:color="000000" w:sz="4" w:space="0"/>
              <w:left w:val="single" w:color="000000" w:sz="4" w:space="0"/>
              <w:bottom w:val="single" w:color="000000" w:sz="4" w:space="0"/>
              <w:right w:val="single" w:color="000000" w:sz="4" w:space="0"/>
            </w:tcBorders>
            <w:vAlign w:val="center"/>
          </w:tcPr>
          <w:p w14:paraId="7A69EC68">
            <w:pPr>
              <w:tabs>
                <w:tab w:val="center" w:pos="4153"/>
                <w:tab w:val="right" w:pos="8306"/>
              </w:tabs>
              <w:snapToGrid w:val="0"/>
              <w:rPr>
                <w:rFonts w:hint="eastAsia" w:ascii="宋体" w:hAnsi="宋体" w:eastAsia="宋体" w:cs="宋体"/>
                <w:sz w:val="24"/>
                <w:highlight w:val="none"/>
              </w:rPr>
            </w:pPr>
            <w:r>
              <w:rPr>
                <w:rFonts w:hint="eastAsia" w:ascii="宋体" w:hAnsi="宋体" w:eastAsia="宋体" w:cs="宋体"/>
                <w:sz w:val="24"/>
                <w:highlight w:val="none"/>
              </w:rPr>
              <w:t>垃圾外运</w:t>
            </w:r>
          </w:p>
        </w:tc>
        <w:tc>
          <w:tcPr>
            <w:tcW w:w="1629" w:type="dxa"/>
            <w:tcBorders>
              <w:top w:val="single" w:color="000000" w:sz="4" w:space="0"/>
              <w:left w:val="single" w:color="000000" w:sz="4" w:space="0"/>
              <w:bottom w:val="single" w:color="000000" w:sz="4" w:space="0"/>
              <w:right w:val="single" w:color="000000" w:sz="4" w:space="0"/>
            </w:tcBorders>
            <w:vAlign w:val="center"/>
          </w:tcPr>
          <w:p w14:paraId="20E10715">
            <w:pPr>
              <w:tabs>
                <w:tab w:val="center" w:pos="4153"/>
                <w:tab w:val="right" w:pos="8306"/>
              </w:tabs>
              <w:rPr>
                <w:rFonts w:hint="eastAsia" w:ascii="宋体" w:hAnsi="宋体" w:eastAsia="宋体" w:cs="宋体"/>
                <w:sz w:val="24"/>
                <w:highlight w:val="none"/>
              </w:rPr>
            </w:pPr>
            <w:r>
              <w:rPr>
                <w:rFonts w:hint="eastAsia" w:ascii="宋体" w:hAnsi="宋体" w:eastAsia="宋体" w:cs="宋体"/>
                <w:sz w:val="24"/>
                <w:highlight w:val="none"/>
              </w:rPr>
              <w:t>楼内</w:t>
            </w:r>
          </w:p>
        </w:tc>
        <w:tc>
          <w:tcPr>
            <w:tcW w:w="5775" w:type="dxa"/>
            <w:tcBorders>
              <w:top w:val="single" w:color="000000" w:sz="4" w:space="0"/>
              <w:left w:val="single" w:color="000000" w:sz="4" w:space="0"/>
              <w:bottom w:val="single" w:color="000000" w:sz="4" w:space="0"/>
              <w:right w:val="single" w:color="000000" w:sz="4" w:space="0"/>
            </w:tcBorders>
          </w:tcPr>
          <w:p w14:paraId="68EE8043">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1、每天及时将楼内垃圾运到校内垃圾中转站。</w:t>
            </w:r>
          </w:p>
          <w:p w14:paraId="03C84224">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2、楼内公共区及楼宇外围不得存放、堆放废品。</w:t>
            </w:r>
          </w:p>
        </w:tc>
      </w:tr>
      <w:tr w14:paraId="2DB0C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tcBorders>
              <w:top w:val="single" w:color="000000" w:sz="4" w:space="0"/>
              <w:left w:val="single" w:color="000000" w:sz="4" w:space="0"/>
              <w:bottom w:val="single" w:color="000000" w:sz="4" w:space="0"/>
              <w:right w:val="single" w:color="000000" w:sz="4" w:space="0"/>
            </w:tcBorders>
            <w:vAlign w:val="center"/>
          </w:tcPr>
          <w:p w14:paraId="38C96778">
            <w:pPr>
              <w:tabs>
                <w:tab w:val="center" w:pos="4153"/>
                <w:tab w:val="right" w:pos="8306"/>
              </w:tabs>
              <w:snapToGrid w:val="0"/>
              <w:rPr>
                <w:rFonts w:hint="eastAsia" w:ascii="宋体" w:hAnsi="宋体" w:eastAsia="宋体" w:cs="宋体"/>
                <w:sz w:val="24"/>
                <w:highlight w:val="none"/>
              </w:rPr>
            </w:pPr>
            <w:r>
              <w:rPr>
                <w:rFonts w:hint="eastAsia" w:ascii="宋体" w:hAnsi="宋体" w:eastAsia="宋体" w:cs="宋体"/>
                <w:sz w:val="24"/>
                <w:highlight w:val="none"/>
              </w:rPr>
              <w:t>库房间</w:t>
            </w:r>
          </w:p>
        </w:tc>
        <w:tc>
          <w:tcPr>
            <w:tcW w:w="1629" w:type="dxa"/>
            <w:tcBorders>
              <w:top w:val="single" w:color="000000" w:sz="4" w:space="0"/>
              <w:left w:val="single" w:color="000000" w:sz="4" w:space="0"/>
              <w:bottom w:val="single" w:color="000000" w:sz="4" w:space="0"/>
              <w:right w:val="single" w:color="000000" w:sz="4" w:space="0"/>
            </w:tcBorders>
            <w:vAlign w:val="center"/>
          </w:tcPr>
          <w:p w14:paraId="5395E2C3">
            <w:pPr>
              <w:tabs>
                <w:tab w:val="center" w:pos="4153"/>
                <w:tab w:val="right" w:pos="8306"/>
              </w:tabs>
              <w:rPr>
                <w:rFonts w:hint="eastAsia" w:ascii="宋体" w:hAnsi="宋体" w:eastAsia="宋体" w:cs="宋体"/>
                <w:sz w:val="24"/>
                <w:highlight w:val="none"/>
              </w:rPr>
            </w:pPr>
            <w:r>
              <w:rPr>
                <w:rFonts w:hint="eastAsia" w:ascii="宋体" w:hAnsi="宋体" w:eastAsia="宋体" w:cs="宋体"/>
                <w:sz w:val="24"/>
                <w:highlight w:val="none"/>
              </w:rPr>
              <w:t>楼内</w:t>
            </w:r>
          </w:p>
        </w:tc>
        <w:tc>
          <w:tcPr>
            <w:tcW w:w="5775" w:type="dxa"/>
            <w:tcBorders>
              <w:top w:val="single" w:color="000000" w:sz="4" w:space="0"/>
              <w:left w:val="single" w:color="000000" w:sz="4" w:space="0"/>
              <w:bottom w:val="single" w:color="000000" w:sz="4" w:space="0"/>
              <w:right w:val="single" w:color="000000" w:sz="4" w:space="0"/>
            </w:tcBorders>
          </w:tcPr>
          <w:p w14:paraId="381F4701">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1、工具间用于存放保洁工具及用品，不得在工具间内存放废品、易燃易爆物品。</w:t>
            </w:r>
          </w:p>
          <w:p w14:paraId="3597FBE1">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2、保持工具间地面、拖布池等干净整洁。</w:t>
            </w:r>
          </w:p>
        </w:tc>
      </w:tr>
      <w:tr w14:paraId="5CFE4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tcBorders>
              <w:top w:val="single" w:color="000000" w:sz="4" w:space="0"/>
              <w:left w:val="single" w:color="000000" w:sz="4" w:space="0"/>
              <w:bottom w:val="single" w:color="000000" w:sz="4" w:space="0"/>
              <w:right w:val="single" w:color="000000" w:sz="4" w:space="0"/>
            </w:tcBorders>
            <w:vAlign w:val="center"/>
          </w:tcPr>
          <w:p w14:paraId="40276091">
            <w:pPr>
              <w:tabs>
                <w:tab w:val="center" w:pos="4153"/>
                <w:tab w:val="right" w:pos="8306"/>
              </w:tabs>
              <w:snapToGrid w:val="0"/>
              <w:rPr>
                <w:rFonts w:hint="eastAsia" w:ascii="宋体" w:hAnsi="宋体" w:eastAsia="宋体" w:cs="宋体"/>
                <w:sz w:val="24"/>
                <w:highlight w:val="none"/>
              </w:rPr>
            </w:pPr>
            <w:r>
              <w:rPr>
                <w:rFonts w:hint="eastAsia" w:ascii="宋体" w:hAnsi="宋体" w:eastAsia="宋体" w:cs="宋体"/>
                <w:sz w:val="24"/>
                <w:highlight w:val="none"/>
              </w:rPr>
              <w:t>垃圾分类</w:t>
            </w:r>
          </w:p>
        </w:tc>
        <w:tc>
          <w:tcPr>
            <w:tcW w:w="1629" w:type="dxa"/>
            <w:tcBorders>
              <w:top w:val="single" w:color="000000" w:sz="4" w:space="0"/>
              <w:left w:val="single" w:color="000000" w:sz="4" w:space="0"/>
              <w:bottom w:val="single" w:color="000000" w:sz="4" w:space="0"/>
              <w:right w:val="single" w:color="000000" w:sz="4" w:space="0"/>
            </w:tcBorders>
          </w:tcPr>
          <w:p w14:paraId="3E3D2F20">
            <w:pPr>
              <w:tabs>
                <w:tab w:val="center" w:pos="4153"/>
                <w:tab w:val="right" w:pos="8306"/>
              </w:tabs>
              <w:rPr>
                <w:rFonts w:hint="eastAsia" w:ascii="宋体" w:hAnsi="宋体" w:eastAsia="宋体" w:cs="宋体"/>
                <w:sz w:val="24"/>
                <w:highlight w:val="none"/>
              </w:rPr>
            </w:pPr>
            <w:r>
              <w:rPr>
                <w:rFonts w:hint="eastAsia" w:ascii="宋体" w:hAnsi="宋体" w:eastAsia="宋体" w:cs="宋体"/>
                <w:sz w:val="24"/>
                <w:highlight w:val="none"/>
              </w:rPr>
              <w:t>楼内</w:t>
            </w:r>
          </w:p>
        </w:tc>
        <w:tc>
          <w:tcPr>
            <w:tcW w:w="5775" w:type="dxa"/>
            <w:tcBorders>
              <w:top w:val="single" w:color="000000" w:sz="4" w:space="0"/>
              <w:left w:val="single" w:color="000000" w:sz="4" w:space="0"/>
              <w:bottom w:val="single" w:color="000000" w:sz="4" w:space="0"/>
              <w:right w:val="single" w:color="000000" w:sz="4" w:space="0"/>
            </w:tcBorders>
          </w:tcPr>
          <w:p w14:paraId="611EFAEC">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指导所有人员按照垃圾分类要求正确分类投放。</w:t>
            </w:r>
          </w:p>
          <w:p w14:paraId="47DCD957">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做好楼宇内垃圾分类，确保分类准确。</w:t>
            </w:r>
          </w:p>
        </w:tc>
      </w:tr>
      <w:tr w14:paraId="5181A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tcBorders>
              <w:top w:val="single" w:color="000000" w:sz="4" w:space="0"/>
              <w:left w:val="single" w:color="000000" w:sz="4" w:space="0"/>
              <w:bottom w:val="single" w:color="000000" w:sz="4" w:space="0"/>
              <w:right w:val="single" w:color="000000" w:sz="4" w:space="0"/>
            </w:tcBorders>
            <w:vAlign w:val="center"/>
          </w:tcPr>
          <w:p w14:paraId="55397DEE">
            <w:pPr>
              <w:tabs>
                <w:tab w:val="center" w:pos="4153"/>
                <w:tab w:val="right" w:pos="8306"/>
              </w:tabs>
              <w:snapToGrid w:val="0"/>
              <w:rPr>
                <w:rFonts w:hint="eastAsia" w:ascii="宋体" w:hAnsi="宋体" w:eastAsia="宋体" w:cs="宋体"/>
                <w:sz w:val="24"/>
                <w:highlight w:val="none"/>
              </w:rPr>
            </w:pPr>
            <w:r>
              <w:rPr>
                <w:rFonts w:hint="eastAsia" w:ascii="宋体" w:hAnsi="宋体" w:eastAsia="宋体" w:cs="宋体"/>
                <w:sz w:val="24"/>
                <w:highlight w:val="none"/>
              </w:rPr>
              <w:t>楼外围散水为界</w:t>
            </w:r>
          </w:p>
        </w:tc>
        <w:tc>
          <w:tcPr>
            <w:tcW w:w="1629" w:type="dxa"/>
            <w:tcBorders>
              <w:top w:val="single" w:color="000000" w:sz="4" w:space="0"/>
              <w:left w:val="single" w:color="000000" w:sz="4" w:space="0"/>
              <w:bottom w:val="single" w:color="000000" w:sz="4" w:space="0"/>
              <w:right w:val="single" w:color="000000" w:sz="4" w:space="0"/>
            </w:tcBorders>
            <w:vAlign w:val="center"/>
          </w:tcPr>
          <w:p w14:paraId="2F4DA84D">
            <w:pPr>
              <w:tabs>
                <w:tab w:val="center" w:pos="4153"/>
                <w:tab w:val="right" w:pos="8306"/>
              </w:tabs>
              <w:rPr>
                <w:rFonts w:hint="eastAsia" w:ascii="宋体" w:hAnsi="宋体" w:eastAsia="宋体" w:cs="宋体"/>
                <w:sz w:val="24"/>
                <w:highlight w:val="none"/>
              </w:rPr>
            </w:pPr>
            <w:r>
              <w:rPr>
                <w:rFonts w:hint="eastAsia" w:ascii="宋体" w:hAnsi="宋体" w:eastAsia="宋体" w:cs="宋体"/>
                <w:sz w:val="24"/>
                <w:highlight w:val="none"/>
              </w:rPr>
              <w:t>楼宇外侧平台、石材地面、围栏、台阶、柱子、天井等</w:t>
            </w:r>
          </w:p>
        </w:tc>
        <w:tc>
          <w:tcPr>
            <w:tcW w:w="5775" w:type="dxa"/>
            <w:tcBorders>
              <w:top w:val="single" w:color="000000" w:sz="4" w:space="0"/>
              <w:left w:val="single" w:color="000000" w:sz="4" w:space="0"/>
              <w:bottom w:val="single" w:color="000000" w:sz="4" w:space="0"/>
              <w:right w:val="single" w:color="000000" w:sz="4" w:space="0"/>
            </w:tcBorders>
          </w:tcPr>
          <w:p w14:paraId="5A510E8E">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1、硬化地面无垃圾、无杂物、无污泥、无积水、无泼洒物，干净整洁，路见本色。</w:t>
            </w:r>
          </w:p>
          <w:p w14:paraId="24E76FDD">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2、不锈钢围栏表面无手印、无积尘、无污渍，光亮。</w:t>
            </w:r>
          </w:p>
          <w:p w14:paraId="0BB14A1D">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3、设专人日常保洁，保持干净整洁无杂物。地面、墙面及公共设施表面无粘贴小广告。</w:t>
            </w:r>
          </w:p>
          <w:p w14:paraId="07F53C72">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4、区域内积雪、落叶、积水等应按照每天学校作息时间上班前进行清扫。</w:t>
            </w:r>
          </w:p>
          <w:p w14:paraId="66E55A5A">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5、雨雪天气，做好地面防滑警示、措施，保证路面不积水、不结冰、中到大雪及时清扫。</w:t>
            </w:r>
          </w:p>
        </w:tc>
      </w:tr>
      <w:tr w14:paraId="318D8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tcBorders>
              <w:top w:val="single" w:color="000000" w:sz="4" w:space="0"/>
              <w:left w:val="single" w:color="000000" w:sz="4" w:space="0"/>
              <w:bottom w:val="single" w:color="000000" w:sz="4" w:space="0"/>
              <w:right w:val="single" w:color="000000" w:sz="4" w:space="0"/>
            </w:tcBorders>
            <w:vAlign w:val="center"/>
          </w:tcPr>
          <w:p w14:paraId="0E21D18E">
            <w:pPr>
              <w:tabs>
                <w:tab w:val="center" w:pos="4153"/>
                <w:tab w:val="right" w:pos="8306"/>
              </w:tabs>
              <w:snapToGrid w:val="0"/>
              <w:rPr>
                <w:rFonts w:hint="eastAsia" w:ascii="宋体" w:hAnsi="宋体" w:eastAsia="宋体" w:cs="宋体"/>
                <w:sz w:val="24"/>
                <w:highlight w:val="none"/>
              </w:rPr>
            </w:pPr>
            <w:r>
              <w:rPr>
                <w:rFonts w:hint="eastAsia" w:ascii="宋体" w:hAnsi="宋体" w:eastAsia="宋体" w:cs="宋体"/>
                <w:sz w:val="24"/>
                <w:highlight w:val="none"/>
              </w:rPr>
              <w:t>门前三包</w:t>
            </w:r>
          </w:p>
        </w:tc>
        <w:tc>
          <w:tcPr>
            <w:tcW w:w="1629" w:type="dxa"/>
            <w:tcBorders>
              <w:top w:val="single" w:color="000000" w:sz="4" w:space="0"/>
              <w:left w:val="single" w:color="000000" w:sz="4" w:space="0"/>
              <w:bottom w:val="single" w:color="000000" w:sz="4" w:space="0"/>
              <w:right w:val="single" w:color="000000" w:sz="4" w:space="0"/>
            </w:tcBorders>
            <w:vAlign w:val="center"/>
          </w:tcPr>
          <w:p w14:paraId="6C0790BE">
            <w:pPr>
              <w:tabs>
                <w:tab w:val="center" w:pos="4153"/>
                <w:tab w:val="right" w:pos="8306"/>
              </w:tabs>
              <w:rPr>
                <w:rFonts w:hint="eastAsia" w:ascii="宋体" w:hAnsi="宋体" w:eastAsia="宋体" w:cs="宋体"/>
                <w:sz w:val="24"/>
                <w:highlight w:val="none"/>
              </w:rPr>
            </w:pPr>
            <w:r>
              <w:rPr>
                <w:rFonts w:hint="eastAsia" w:ascii="宋体" w:hAnsi="宋体" w:eastAsia="宋体" w:cs="宋体"/>
                <w:sz w:val="24"/>
                <w:highlight w:val="none"/>
              </w:rPr>
              <w:t>三包区域内（楼宇至主干道）楼前灯、垃圾桶、果皮箱、宣传栏、室外标志牌、自行车停放区等</w:t>
            </w:r>
          </w:p>
        </w:tc>
        <w:tc>
          <w:tcPr>
            <w:tcW w:w="5775" w:type="dxa"/>
            <w:tcBorders>
              <w:top w:val="single" w:color="000000" w:sz="4" w:space="0"/>
              <w:left w:val="single" w:color="000000" w:sz="4" w:space="0"/>
              <w:bottom w:val="single" w:color="000000" w:sz="4" w:space="0"/>
              <w:right w:val="single" w:color="000000" w:sz="4" w:space="0"/>
            </w:tcBorders>
          </w:tcPr>
          <w:p w14:paraId="1DEC609C">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1、宣传栏、室外标志牌、灯杆等无灰尘、无污痕、无破损、无粘贴。</w:t>
            </w:r>
          </w:p>
          <w:p w14:paraId="65A0FACA">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2、生活垃圾装袋入桶，垃圾桶、果皮箱无异味，</w:t>
            </w:r>
          </w:p>
          <w:p w14:paraId="1E1FC0F6">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每天消毒，桶、箱外壁干净、无明显污渍。</w:t>
            </w:r>
          </w:p>
          <w:p w14:paraId="0E23A176">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3、工程垃圾以及有害垃圾专门地点存放，不得放入垃圾桶内。</w:t>
            </w:r>
          </w:p>
          <w:p w14:paraId="6601A482">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4、楼前灯无灰尘、无污痕、无损坏。</w:t>
            </w:r>
          </w:p>
          <w:p w14:paraId="25DB2243">
            <w:pPr>
              <w:widowControl/>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5、区域内积雪、落叶、积水等应按照每天学校作息时间上班前进行清扫，保证路面不积水、不结冰、中到大雪及时清扫。雪停后立即组织人员清理积雪，并将积雪运到指定地点。</w:t>
            </w:r>
          </w:p>
        </w:tc>
      </w:tr>
    </w:tbl>
    <w:p w14:paraId="3A197575">
      <w:pPr>
        <w:rPr>
          <w:rFonts w:hint="eastAsia" w:ascii="宋体" w:hAnsi="宋体" w:eastAsia="宋体" w:cs="宋体"/>
          <w:sz w:val="24"/>
          <w:highlight w:val="none"/>
        </w:rPr>
      </w:pPr>
      <w:r>
        <w:rPr>
          <w:rFonts w:hint="eastAsia" w:ascii="宋体" w:hAnsi="宋体" w:eastAsia="宋体" w:cs="宋体"/>
          <w:sz w:val="24"/>
          <w:highlight w:val="none"/>
        </w:rPr>
        <w:t>保洁作业标准：</w:t>
      </w:r>
    </w:p>
    <w:tbl>
      <w:tblPr>
        <w:tblStyle w:val="2"/>
        <w:tblW w:w="8364"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7"/>
        <w:gridCol w:w="462"/>
        <w:gridCol w:w="2560"/>
        <w:gridCol w:w="2879"/>
        <w:gridCol w:w="1966"/>
      </w:tblGrid>
      <w:tr w14:paraId="6982E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blHeader/>
        </w:trPr>
        <w:tc>
          <w:tcPr>
            <w:tcW w:w="497"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79809BCF">
            <w:pPr>
              <w:spacing w:before="60" w:beforeLines="25" w:after="60" w:afterLines="25"/>
              <w:jc w:val="center"/>
              <w:rPr>
                <w:rFonts w:hint="eastAsia" w:ascii="宋体" w:hAnsi="宋体" w:eastAsia="宋体" w:cs="宋体"/>
                <w:sz w:val="24"/>
                <w:highlight w:val="none"/>
              </w:rPr>
            </w:pPr>
            <w:r>
              <w:rPr>
                <w:rFonts w:hint="eastAsia" w:ascii="宋体" w:hAnsi="宋体" w:eastAsia="宋体" w:cs="宋体"/>
                <w:sz w:val="24"/>
                <w:highlight w:val="none"/>
              </w:rPr>
              <w:t>区域</w:t>
            </w:r>
          </w:p>
        </w:tc>
        <w:tc>
          <w:tcPr>
            <w:tcW w:w="462"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6E1D511C">
            <w:pPr>
              <w:spacing w:before="60" w:beforeLines="25" w:after="60" w:afterLines="25"/>
              <w:jc w:val="center"/>
              <w:rPr>
                <w:rFonts w:hint="eastAsia" w:ascii="宋体" w:hAnsi="宋体" w:eastAsia="宋体" w:cs="宋体"/>
                <w:sz w:val="24"/>
                <w:highlight w:val="none"/>
              </w:rPr>
            </w:pPr>
            <w:r>
              <w:rPr>
                <w:rFonts w:hint="eastAsia" w:ascii="宋体" w:hAnsi="宋体" w:eastAsia="宋体" w:cs="宋体"/>
                <w:sz w:val="24"/>
                <w:highlight w:val="none"/>
              </w:rPr>
              <w:t>分类</w:t>
            </w:r>
          </w:p>
        </w:tc>
        <w:tc>
          <w:tcPr>
            <w:tcW w:w="256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6A1E3B4F">
            <w:pPr>
              <w:spacing w:before="60" w:beforeLines="25" w:after="60" w:afterLines="25"/>
              <w:jc w:val="center"/>
              <w:rPr>
                <w:rFonts w:hint="eastAsia" w:ascii="宋体" w:hAnsi="宋体" w:eastAsia="宋体" w:cs="宋体"/>
                <w:sz w:val="24"/>
                <w:highlight w:val="none"/>
              </w:rPr>
            </w:pPr>
            <w:r>
              <w:rPr>
                <w:rFonts w:hint="eastAsia" w:ascii="宋体" w:hAnsi="宋体" w:eastAsia="宋体" w:cs="宋体"/>
                <w:sz w:val="24"/>
                <w:highlight w:val="none"/>
              </w:rPr>
              <w:t>作业项目</w:t>
            </w:r>
          </w:p>
        </w:tc>
        <w:tc>
          <w:tcPr>
            <w:tcW w:w="2879"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1D4D294B">
            <w:pPr>
              <w:spacing w:before="60" w:beforeLines="25" w:after="60" w:afterLines="25"/>
              <w:jc w:val="center"/>
              <w:rPr>
                <w:rFonts w:hint="eastAsia" w:ascii="宋体" w:hAnsi="宋体" w:eastAsia="宋体" w:cs="宋体"/>
                <w:sz w:val="24"/>
                <w:highlight w:val="none"/>
              </w:rPr>
            </w:pPr>
            <w:r>
              <w:rPr>
                <w:rFonts w:hint="eastAsia" w:ascii="宋体" w:hAnsi="宋体" w:eastAsia="宋体" w:cs="宋体"/>
                <w:sz w:val="24"/>
                <w:highlight w:val="none"/>
              </w:rPr>
              <w:t>作业方式</w:t>
            </w:r>
          </w:p>
        </w:tc>
        <w:tc>
          <w:tcPr>
            <w:tcW w:w="1966"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16E19D5E">
            <w:pPr>
              <w:spacing w:before="60" w:beforeLines="25" w:after="60" w:afterLines="25"/>
              <w:jc w:val="center"/>
              <w:rPr>
                <w:rFonts w:hint="eastAsia" w:ascii="宋体" w:hAnsi="宋体" w:eastAsia="宋体" w:cs="宋体"/>
                <w:sz w:val="24"/>
                <w:highlight w:val="none"/>
              </w:rPr>
            </w:pPr>
            <w:r>
              <w:rPr>
                <w:rFonts w:hint="eastAsia" w:ascii="宋体" w:hAnsi="宋体" w:eastAsia="宋体" w:cs="宋体"/>
                <w:sz w:val="24"/>
                <w:highlight w:val="none"/>
              </w:rPr>
              <w:t>周期</w:t>
            </w:r>
          </w:p>
        </w:tc>
      </w:tr>
      <w:tr w14:paraId="0F161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497" w:type="dxa"/>
            <w:vMerge w:val="restart"/>
            <w:tcBorders>
              <w:top w:val="single" w:color="000000" w:sz="4" w:space="0"/>
              <w:left w:val="single" w:color="000000" w:sz="4" w:space="0"/>
              <w:bottom w:val="single" w:color="000000" w:sz="4" w:space="0"/>
              <w:right w:val="single" w:color="000000" w:sz="4" w:space="0"/>
            </w:tcBorders>
            <w:vAlign w:val="center"/>
          </w:tcPr>
          <w:p w14:paraId="214651B4">
            <w:pPr>
              <w:ind w:left="-57" w:right="-57"/>
              <w:jc w:val="center"/>
              <w:rPr>
                <w:rFonts w:hint="eastAsia" w:ascii="宋体" w:hAnsi="宋体" w:eastAsia="宋体" w:cs="宋体"/>
                <w:sz w:val="24"/>
                <w:highlight w:val="none"/>
              </w:rPr>
            </w:pPr>
            <w:r>
              <w:rPr>
                <w:rFonts w:hint="eastAsia" w:ascii="宋体" w:hAnsi="宋体" w:eastAsia="宋体" w:cs="宋体"/>
                <w:sz w:val="24"/>
                <w:highlight w:val="none"/>
              </w:rPr>
              <w:t>一层大厅</w:t>
            </w:r>
          </w:p>
        </w:tc>
        <w:tc>
          <w:tcPr>
            <w:tcW w:w="462" w:type="dxa"/>
            <w:vMerge w:val="restart"/>
            <w:tcBorders>
              <w:top w:val="single" w:color="000000" w:sz="4" w:space="0"/>
              <w:left w:val="single" w:color="000000" w:sz="4" w:space="0"/>
              <w:bottom w:val="single" w:color="000000" w:sz="4" w:space="0"/>
              <w:right w:val="single" w:color="000000" w:sz="4" w:space="0"/>
            </w:tcBorders>
            <w:vAlign w:val="center"/>
          </w:tcPr>
          <w:p w14:paraId="5F71B625">
            <w:pPr>
              <w:ind w:left="-57" w:right="-57"/>
              <w:rPr>
                <w:rFonts w:hint="eastAsia" w:ascii="宋体" w:hAnsi="宋体" w:eastAsia="宋体" w:cs="宋体"/>
                <w:sz w:val="24"/>
                <w:highlight w:val="none"/>
              </w:rPr>
            </w:pPr>
            <w:r>
              <w:rPr>
                <w:rFonts w:hint="eastAsia" w:ascii="宋体" w:hAnsi="宋体" w:eastAsia="宋体" w:cs="宋体"/>
                <w:sz w:val="24"/>
                <w:highlight w:val="none"/>
              </w:rPr>
              <w:t>日常保洁</w:t>
            </w:r>
          </w:p>
        </w:tc>
        <w:tc>
          <w:tcPr>
            <w:tcW w:w="2560" w:type="dxa"/>
            <w:tcBorders>
              <w:top w:val="single" w:color="000000" w:sz="4" w:space="0"/>
              <w:left w:val="single" w:color="000000" w:sz="4" w:space="0"/>
              <w:bottom w:val="single" w:color="000000" w:sz="4" w:space="0"/>
              <w:right w:val="single" w:color="000000" w:sz="4" w:space="0"/>
            </w:tcBorders>
            <w:vAlign w:val="center"/>
          </w:tcPr>
          <w:p w14:paraId="5B231B82">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地面及入口处</w:t>
            </w:r>
          </w:p>
        </w:tc>
        <w:tc>
          <w:tcPr>
            <w:tcW w:w="2879" w:type="dxa"/>
            <w:tcBorders>
              <w:top w:val="single" w:color="000000" w:sz="4" w:space="0"/>
              <w:left w:val="single" w:color="000000" w:sz="4" w:space="0"/>
              <w:bottom w:val="single" w:color="000000" w:sz="4" w:space="0"/>
              <w:right w:val="single" w:color="000000" w:sz="4" w:space="0"/>
            </w:tcBorders>
            <w:vAlign w:val="center"/>
          </w:tcPr>
          <w:p w14:paraId="6D2D71FF">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墩拖、牵尘</w:t>
            </w:r>
          </w:p>
        </w:tc>
        <w:tc>
          <w:tcPr>
            <w:tcW w:w="1966" w:type="dxa"/>
            <w:tcBorders>
              <w:top w:val="single" w:color="000000" w:sz="4" w:space="0"/>
              <w:left w:val="single" w:color="000000" w:sz="4" w:space="0"/>
              <w:bottom w:val="single" w:color="000000" w:sz="4" w:space="0"/>
              <w:right w:val="single" w:color="000000" w:sz="4" w:space="0"/>
            </w:tcBorders>
            <w:vAlign w:val="center"/>
          </w:tcPr>
          <w:p w14:paraId="00B5D694">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不少于3次/日，随时巡视</w:t>
            </w:r>
          </w:p>
        </w:tc>
      </w:tr>
      <w:tr w14:paraId="61426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0EAF22BD">
            <w:pPr>
              <w:ind w:left="-57" w:right="-57"/>
              <w:jc w:val="center"/>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19797873">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2A2F10B3">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玻璃门</w:t>
            </w:r>
          </w:p>
        </w:tc>
        <w:tc>
          <w:tcPr>
            <w:tcW w:w="2879" w:type="dxa"/>
            <w:tcBorders>
              <w:top w:val="single" w:color="000000" w:sz="4" w:space="0"/>
              <w:left w:val="single" w:color="000000" w:sz="4" w:space="0"/>
              <w:bottom w:val="single" w:color="000000" w:sz="4" w:space="0"/>
              <w:right w:val="single" w:color="000000" w:sz="4" w:space="0"/>
            </w:tcBorders>
            <w:vAlign w:val="center"/>
          </w:tcPr>
          <w:p w14:paraId="597E2BA3">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0FBF0E80">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1次/日，随时巡视</w:t>
            </w:r>
          </w:p>
        </w:tc>
      </w:tr>
      <w:tr w14:paraId="5ABAA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3E91A2BA">
            <w:pPr>
              <w:ind w:left="-57" w:right="-57"/>
              <w:jc w:val="center"/>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6BCAC4C5">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4460E2A1">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各种标牌、消防器材</w:t>
            </w:r>
          </w:p>
        </w:tc>
        <w:tc>
          <w:tcPr>
            <w:tcW w:w="2879" w:type="dxa"/>
            <w:tcBorders>
              <w:top w:val="single" w:color="000000" w:sz="4" w:space="0"/>
              <w:left w:val="single" w:color="000000" w:sz="4" w:space="0"/>
              <w:bottom w:val="single" w:color="000000" w:sz="4" w:space="0"/>
              <w:right w:val="single" w:color="000000" w:sz="4" w:space="0"/>
            </w:tcBorders>
            <w:vAlign w:val="center"/>
          </w:tcPr>
          <w:p w14:paraId="0FD12F34">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5D3E388B">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1FB037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51979D4D">
            <w:pPr>
              <w:ind w:left="-57" w:right="-57"/>
              <w:jc w:val="center"/>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34B9695C">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2A760550">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墙壁和墙壁上装饰物、开关盒</w:t>
            </w:r>
          </w:p>
        </w:tc>
        <w:tc>
          <w:tcPr>
            <w:tcW w:w="2879" w:type="dxa"/>
            <w:tcBorders>
              <w:top w:val="single" w:color="000000" w:sz="4" w:space="0"/>
              <w:left w:val="single" w:color="000000" w:sz="4" w:space="0"/>
              <w:bottom w:val="single" w:color="000000" w:sz="4" w:space="0"/>
              <w:right w:val="single" w:color="000000" w:sz="4" w:space="0"/>
            </w:tcBorders>
            <w:vAlign w:val="center"/>
          </w:tcPr>
          <w:p w14:paraId="59C05795">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掸尘、擦拭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1F3AEAAE">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39AB0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06F4A2FA">
            <w:pPr>
              <w:ind w:left="-57" w:right="-57"/>
              <w:jc w:val="center"/>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0AD6E074">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70A534EF">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各类栏杆、扶手、柱子</w:t>
            </w:r>
          </w:p>
        </w:tc>
        <w:tc>
          <w:tcPr>
            <w:tcW w:w="2879" w:type="dxa"/>
            <w:tcBorders>
              <w:top w:val="single" w:color="000000" w:sz="4" w:space="0"/>
              <w:left w:val="single" w:color="000000" w:sz="4" w:space="0"/>
              <w:bottom w:val="single" w:color="000000" w:sz="4" w:space="0"/>
              <w:right w:val="single" w:color="000000" w:sz="4" w:space="0"/>
            </w:tcBorders>
            <w:vAlign w:val="center"/>
          </w:tcPr>
          <w:p w14:paraId="3AB9E981">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2FA95E98">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7E4D3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0B819233">
            <w:pPr>
              <w:ind w:left="-57" w:right="-57"/>
              <w:jc w:val="center"/>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6E5E38B1">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613A18EC">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电梯轿厢地面、四壁</w:t>
            </w:r>
          </w:p>
        </w:tc>
        <w:tc>
          <w:tcPr>
            <w:tcW w:w="2879" w:type="dxa"/>
            <w:tcBorders>
              <w:top w:val="single" w:color="000000" w:sz="4" w:space="0"/>
              <w:left w:val="single" w:color="000000" w:sz="4" w:space="0"/>
              <w:bottom w:val="single" w:color="000000" w:sz="4" w:space="0"/>
              <w:right w:val="single" w:color="000000" w:sz="4" w:space="0"/>
            </w:tcBorders>
            <w:vAlign w:val="center"/>
          </w:tcPr>
          <w:p w14:paraId="07510E3D">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墩拖、擦拭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621F9090">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2次/日，随时巡视</w:t>
            </w:r>
          </w:p>
        </w:tc>
      </w:tr>
      <w:tr w14:paraId="2375F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64F7BECB">
            <w:pPr>
              <w:ind w:left="-57" w:right="-57"/>
              <w:jc w:val="center"/>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2A88C8A1">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74AD4CAF">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垃圾桶</w:t>
            </w:r>
          </w:p>
        </w:tc>
        <w:tc>
          <w:tcPr>
            <w:tcW w:w="2879" w:type="dxa"/>
            <w:tcBorders>
              <w:top w:val="single" w:color="000000" w:sz="4" w:space="0"/>
              <w:left w:val="single" w:color="000000" w:sz="4" w:space="0"/>
              <w:bottom w:val="single" w:color="000000" w:sz="4" w:space="0"/>
              <w:right w:val="single" w:color="000000" w:sz="4" w:space="0"/>
            </w:tcBorders>
            <w:vAlign w:val="center"/>
          </w:tcPr>
          <w:p w14:paraId="6DAE201C">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倾倒垃圾，更换垃圾袋、擦拭垃圾桶</w:t>
            </w:r>
          </w:p>
        </w:tc>
        <w:tc>
          <w:tcPr>
            <w:tcW w:w="1966" w:type="dxa"/>
            <w:tcBorders>
              <w:top w:val="single" w:color="000000" w:sz="4" w:space="0"/>
              <w:left w:val="single" w:color="000000" w:sz="4" w:space="0"/>
              <w:bottom w:val="single" w:color="000000" w:sz="4" w:space="0"/>
              <w:right w:val="single" w:color="000000" w:sz="4" w:space="0"/>
            </w:tcBorders>
            <w:vAlign w:val="center"/>
          </w:tcPr>
          <w:p w14:paraId="5571C15D">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77DED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3C09B3FD">
            <w:pPr>
              <w:ind w:left="-57" w:right="-57"/>
              <w:jc w:val="center"/>
              <w:rPr>
                <w:rFonts w:hint="eastAsia" w:ascii="宋体" w:hAnsi="宋体" w:eastAsia="宋体" w:cs="宋体"/>
                <w:sz w:val="24"/>
                <w:highlight w:val="none"/>
              </w:rPr>
            </w:pPr>
          </w:p>
        </w:tc>
        <w:tc>
          <w:tcPr>
            <w:tcW w:w="462" w:type="dxa"/>
            <w:vMerge w:val="restart"/>
            <w:tcBorders>
              <w:top w:val="single" w:color="000000" w:sz="4" w:space="0"/>
              <w:left w:val="single" w:color="000000" w:sz="4" w:space="0"/>
              <w:bottom w:val="single" w:color="000000" w:sz="4" w:space="0"/>
              <w:right w:val="single" w:color="000000" w:sz="4" w:space="0"/>
            </w:tcBorders>
            <w:vAlign w:val="center"/>
          </w:tcPr>
          <w:p w14:paraId="3A07C150">
            <w:pPr>
              <w:ind w:left="-57" w:right="-57"/>
              <w:rPr>
                <w:rFonts w:hint="eastAsia" w:ascii="宋体" w:hAnsi="宋体" w:eastAsia="宋体" w:cs="宋体"/>
                <w:sz w:val="24"/>
                <w:highlight w:val="none"/>
              </w:rPr>
            </w:pPr>
            <w:r>
              <w:rPr>
                <w:rFonts w:hint="eastAsia" w:ascii="宋体" w:hAnsi="宋体" w:eastAsia="宋体" w:cs="宋体"/>
                <w:sz w:val="24"/>
                <w:highlight w:val="none"/>
              </w:rPr>
              <w:t>定期保洁</w:t>
            </w:r>
          </w:p>
        </w:tc>
        <w:tc>
          <w:tcPr>
            <w:tcW w:w="2560" w:type="dxa"/>
            <w:tcBorders>
              <w:top w:val="single" w:color="000000" w:sz="4" w:space="0"/>
              <w:left w:val="single" w:color="000000" w:sz="4" w:space="0"/>
              <w:bottom w:val="single" w:color="000000" w:sz="4" w:space="0"/>
              <w:right w:val="single" w:color="000000" w:sz="4" w:space="0"/>
            </w:tcBorders>
            <w:vAlign w:val="center"/>
          </w:tcPr>
          <w:p w14:paraId="394E32D0">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天花板</w:t>
            </w:r>
          </w:p>
        </w:tc>
        <w:tc>
          <w:tcPr>
            <w:tcW w:w="2879" w:type="dxa"/>
            <w:tcBorders>
              <w:top w:val="single" w:color="000000" w:sz="4" w:space="0"/>
              <w:left w:val="single" w:color="000000" w:sz="4" w:space="0"/>
              <w:bottom w:val="single" w:color="000000" w:sz="4" w:space="0"/>
              <w:right w:val="single" w:color="000000" w:sz="4" w:space="0"/>
            </w:tcBorders>
            <w:vAlign w:val="center"/>
          </w:tcPr>
          <w:p w14:paraId="157F96A7">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掸尘、擦拭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1C011DD9">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2次/月</w:t>
            </w:r>
          </w:p>
        </w:tc>
      </w:tr>
      <w:tr w14:paraId="52A59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36330701">
            <w:pPr>
              <w:ind w:left="-57" w:right="-57"/>
              <w:jc w:val="center"/>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1F76298B">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3FAA8985">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踢脚板</w:t>
            </w:r>
          </w:p>
        </w:tc>
        <w:tc>
          <w:tcPr>
            <w:tcW w:w="2879" w:type="dxa"/>
            <w:tcBorders>
              <w:top w:val="single" w:color="000000" w:sz="4" w:space="0"/>
              <w:left w:val="single" w:color="000000" w:sz="4" w:space="0"/>
              <w:bottom w:val="single" w:color="000000" w:sz="4" w:space="0"/>
              <w:right w:val="single" w:color="000000" w:sz="4" w:space="0"/>
            </w:tcBorders>
            <w:vAlign w:val="center"/>
          </w:tcPr>
          <w:p w14:paraId="54390073">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109507CE">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2次/周</w:t>
            </w:r>
          </w:p>
        </w:tc>
      </w:tr>
      <w:tr w14:paraId="05CE4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70E0C498">
            <w:pPr>
              <w:ind w:left="-57" w:right="-57"/>
              <w:jc w:val="center"/>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71EE1EF4">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5FFD2096">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顶灯</w:t>
            </w:r>
          </w:p>
        </w:tc>
        <w:tc>
          <w:tcPr>
            <w:tcW w:w="2879" w:type="dxa"/>
            <w:tcBorders>
              <w:top w:val="single" w:color="000000" w:sz="4" w:space="0"/>
              <w:left w:val="single" w:color="000000" w:sz="4" w:space="0"/>
              <w:bottom w:val="single" w:color="000000" w:sz="4" w:space="0"/>
              <w:right w:val="single" w:color="000000" w:sz="4" w:space="0"/>
            </w:tcBorders>
            <w:vAlign w:val="center"/>
          </w:tcPr>
          <w:p w14:paraId="366EC501">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掸尘、擦拭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2537986E">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1次/月</w:t>
            </w:r>
          </w:p>
        </w:tc>
      </w:tr>
      <w:tr w14:paraId="60170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4912908C">
            <w:pPr>
              <w:ind w:left="-57" w:right="-57"/>
              <w:jc w:val="center"/>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53271E06">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6B47751C">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电梯内灯饰、轿厢顶部</w:t>
            </w:r>
          </w:p>
        </w:tc>
        <w:tc>
          <w:tcPr>
            <w:tcW w:w="2879" w:type="dxa"/>
            <w:tcBorders>
              <w:top w:val="single" w:color="000000" w:sz="4" w:space="0"/>
              <w:left w:val="single" w:color="000000" w:sz="4" w:space="0"/>
              <w:bottom w:val="single" w:color="000000" w:sz="4" w:space="0"/>
              <w:right w:val="single" w:color="000000" w:sz="4" w:space="0"/>
            </w:tcBorders>
            <w:vAlign w:val="center"/>
          </w:tcPr>
          <w:p w14:paraId="58A952A4">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掸尘、擦拭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5008B0B2">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2次/月</w:t>
            </w:r>
          </w:p>
        </w:tc>
      </w:tr>
      <w:tr w14:paraId="6DFED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restart"/>
            <w:tcBorders>
              <w:top w:val="single" w:color="000000" w:sz="4" w:space="0"/>
              <w:left w:val="single" w:color="000000" w:sz="4" w:space="0"/>
              <w:bottom w:val="single" w:color="000000" w:sz="4" w:space="0"/>
              <w:right w:val="single" w:color="000000" w:sz="4" w:space="0"/>
            </w:tcBorders>
            <w:vAlign w:val="center"/>
          </w:tcPr>
          <w:p w14:paraId="775BE9D3">
            <w:pPr>
              <w:ind w:left="-57" w:right="-57"/>
              <w:rPr>
                <w:rFonts w:hint="eastAsia" w:ascii="宋体" w:hAnsi="宋体" w:eastAsia="宋体" w:cs="宋体"/>
                <w:sz w:val="24"/>
                <w:highlight w:val="none"/>
              </w:rPr>
            </w:pPr>
            <w:r>
              <w:rPr>
                <w:rFonts w:hint="eastAsia" w:ascii="宋体" w:hAnsi="宋体" w:eastAsia="宋体" w:cs="宋体"/>
                <w:sz w:val="24"/>
                <w:highlight w:val="none"/>
              </w:rPr>
              <w:t>二层以上大厅及各楼层通道及开水房</w:t>
            </w:r>
          </w:p>
        </w:tc>
        <w:tc>
          <w:tcPr>
            <w:tcW w:w="462" w:type="dxa"/>
            <w:vMerge w:val="restart"/>
            <w:tcBorders>
              <w:top w:val="single" w:color="000000" w:sz="4" w:space="0"/>
              <w:left w:val="single" w:color="000000" w:sz="4" w:space="0"/>
              <w:bottom w:val="single" w:color="000000" w:sz="4" w:space="0"/>
              <w:right w:val="single" w:color="000000" w:sz="4" w:space="0"/>
            </w:tcBorders>
            <w:vAlign w:val="center"/>
          </w:tcPr>
          <w:p w14:paraId="62E3B459">
            <w:pPr>
              <w:ind w:left="-57" w:right="-57"/>
              <w:rPr>
                <w:rFonts w:hint="eastAsia" w:ascii="宋体" w:hAnsi="宋体" w:eastAsia="宋体" w:cs="宋体"/>
                <w:sz w:val="24"/>
                <w:highlight w:val="none"/>
              </w:rPr>
            </w:pPr>
            <w:r>
              <w:rPr>
                <w:rFonts w:hint="eastAsia" w:ascii="宋体" w:hAnsi="宋体" w:eastAsia="宋体" w:cs="宋体"/>
                <w:sz w:val="24"/>
                <w:highlight w:val="none"/>
              </w:rPr>
              <w:t>日常保洁</w:t>
            </w:r>
          </w:p>
        </w:tc>
        <w:tc>
          <w:tcPr>
            <w:tcW w:w="2560" w:type="dxa"/>
            <w:tcBorders>
              <w:top w:val="single" w:color="000000" w:sz="4" w:space="0"/>
              <w:left w:val="single" w:color="000000" w:sz="4" w:space="0"/>
              <w:bottom w:val="single" w:color="000000" w:sz="4" w:space="0"/>
              <w:right w:val="single" w:color="000000" w:sz="4" w:space="0"/>
            </w:tcBorders>
            <w:vAlign w:val="center"/>
          </w:tcPr>
          <w:p w14:paraId="43872787">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地面</w:t>
            </w:r>
          </w:p>
        </w:tc>
        <w:tc>
          <w:tcPr>
            <w:tcW w:w="2879" w:type="dxa"/>
            <w:tcBorders>
              <w:top w:val="single" w:color="000000" w:sz="4" w:space="0"/>
              <w:left w:val="single" w:color="000000" w:sz="4" w:space="0"/>
              <w:bottom w:val="single" w:color="000000" w:sz="4" w:space="0"/>
              <w:right w:val="single" w:color="000000" w:sz="4" w:space="0"/>
            </w:tcBorders>
            <w:vAlign w:val="center"/>
          </w:tcPr>
          <w:p w14:paraId="7AB2B201">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墩拖、牵尘</w:t>
            </w:r>
          </w:p>
        </w:tc>
        <w:tc>
          <w:tcPr>
            <w:tcW w:w="1966" w:type="dxa"/>
            <w:tcBorders>
              <w:top w:val="single" w:color="000000" w:sz="4" w:space="0"/>
              <w:left w:val="single" w:color="000000" w:sz="4" w:space="0"/>
              <w:bottom w:val="single" w:color="000000" w:sz="4" w:space="0"/>
              <w:right w:val="single" w:color="000000" w:sz="4" w:space="0"/>
            </w:tcBorders>
            <w:vAlign w:val="center"/>
          </w:tcPr>
          <w:p w14:paraId="27C2BF11">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不少于3次/日</w:t>
            </w:r>
          </w:p>
        </w:tc>
      </w:tr>
      <w:tr w14:paraId="6ED10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14D194CF">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7D3F57FD">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70C524B0">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玻璃门</w:t>
            </w:r>
          </w:p>
        </w:tc>
        <w:tc>
          <w:tcPr>
            <w:tcW w:w="2879" w:type="dxa"/>
            <w:tcBorders>
              <w:top w:val="single" w:color="000000" w:sz="4" w:space="0"/>
              <w:left w:val="single" w:color="000000" w:sz="4" w:space="0"/>
              <w:bottom w:val="single" w:color="000000" w:sz="4" w:space="0"/>
              <w:right w:val="single" w:color="000000" w:sz="4" w:space="0"/>
            </w:tcBorders>
            <w:vAlign w:val="center"/>
          </w:tcPr>
          <w:p w14:paraId="74B5F51D">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1FB60A64">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67394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434F1AE2">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10D56FE0">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0BA9160C">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各种标牌、消防器材</w:t>
            </w:r>
          </w:p>
        </w:tc>
        <w:tc>
          <w:tcPr>
            <w:tcW w:w="2879" w:type="dxa"/>
            <w:tcBorders>
              <w:top w:val="single" w:color="000000" w:sz="4" w:space="0"/>
              <w:left w:val="single" w:color="000000" w:sz="4" w:space="0"/>
              <w:bottom w:val="single" w:color="000000" w:sz="4" w:space="0"/>
              <w:right w:val="single" w:color="000000" w:sz="4" w:space="0"/>
            </w:tcBorders>
            <w:vAlign w:val="center"/>
          </w:tcPr>
          <w:p w14:paraId="30640109">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1187E017">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65DF9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220D28C8">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41C2F73D">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42535C3E">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墙壁和墙壁上装饰物、开关盒</w:t>
            </w:r>
          </w:p>
        </w:tc>
        <w:tc>
          <w:tcPr>
            <w:tcW w:w="2879" w:type="dxa"/>
            <w:tcBorders>
              <w:top w:val="single" w:color="000000" w:sz="4" w:space="0"/>
              <w:left w:val="single" w:color="000000" w:sz="4" w:space="0"/>
              <w:bottom w:val="single" w:color="000000" w:sz="4" w:space="0"/>
              <w:right w:val="single" w:color="000000" w:sz="4" w:space="0"/>
            </w:tcBorders>
            <w:vAlign w:val="center"/>
          </w:tcPr>
          <w:p w14:paraId="36962B41">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掸尘、擦拭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6715BFAE">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0642A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6872C669">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0863F497">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518D58E6">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各类栏杆、扶手、柱子</w:t>
            </w:r>
          </w:p>
        </w:tc>
        <w:tc>
          <w:tcPr>
            <w:tcW w:w="2879" w:type="dxa"/>
            <w:tcBorders>
              <w:top w:val="single" w:color="000000" w:sz="4" w:space="0"/>
              <w:left w:val="single" w:color="000000" w:sz="4" w:space="0"/>
              <w:bottom w:val="single" w:color="000000" w:sz="4" w:space="0"/>
              <w:right w:val="single" w:color="000000" w:sz="4" w:space="0"/>
            </w:tcBorders>
            <w:vAlign w:val="center"/>
          </w:tcPr>
          <w:p w14:paraId="0CEADCF7">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662C7398">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7A9B22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7327C5EF">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63F96F20">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0A42F42B">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垃圾桶</w:t>
            </w:r>
          </w:p>
        </w:tc>
        <w:tc>
          <w:tcPr>
            <w:tcW w:w="2879" w:type="dxa"/>
            <w:tcBorders>
              <w:top w:val="single" w:color="000000" w:sz="4" w:space="0"/>
              <w:left w:val="single" w:color="000000" w:sz="4" w:space="0"/>
              <w:bottom w:val="single" w:color="000000" w:sz="4" w:space="0"/>
              <w:right w:val="single" w:color="000000" w:sz="4" w:space="0"/>
            </w:tcBorders>
            <w:vAlign w:val="center"/>
          </w:tcPr>
          <w:p w14:paraId="3E34B06E">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倾倒垃圾，更换垃圾袋、擦拭垃圾桶</w:t>
            </w:r>
          </w:p>
        </w:tc>
        <w:tc>
          <w:tcPr>
            <w:tcW w:w="1966" w:type="dxa"/>
            <w:tcBorders>
              <w:top w:val="single" w:color="000000" w:sz="4" w:space="0"/>
              <w:left w:val="single" w:color="000000" w:sz="4" w:space="0"/>
              <w:bottom w:val="single" w:color="000000" w:sz="4" w:space="0"/>
              <w:right w:val="single" w:color="000000" w:sz="4" w:space="0"/>
            </w:tcBorders>
            <w:vAlign w:val="center"/>
          </w:tcPr>
          <w:p w14:paraId="2F34AD2B">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45D65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58F224BD">
            <w:pPr>
              <w:ind w:left="-57" w:right="-57"/>
              <w:rPr>
                <w:rFonts w:hint="eastAsia" w:ascii="宋体" w:hAnsi="宋体" w:eastAsia="宋体" w:cs="宋体"/>
                <w:sz w:val="24"/>
                <w:highlight w:val="none"/>
              </w:rPr>
            </w:pPr>
          </w:p>
        </w:tc>
        <w:tc>
          <w:tcPr>
            <w:tcW w:w="462" w:type="dxa"/>
            <w:vMerge w:val="restart"/>
            <w:tcBorders>
              <w:top w:val="single" w:color="000000" w:sz="4" w:space="0"/>
              <w:left w:val="single" w:color="000000" w:sz="4" w:space="0"/>
              <w:bottom w:val="single" w:color="000000" w:sz="4" w:space="0"/>
              <w:right w:val="single" w:color="000000" w:sz="4" w:space="0"/>
            </w:tcBorders>
            <w:vAlign w:val="center"/>
          </w:tcPr>
          <w:p w14:paraId="6FFEED1E">
            <w:pPr>
              <w:ind w:left="-57" w:right="-57"/>
              <w:rPr>
                <w:rFonts w:hint="eastAsia" w:ascii="宋体" w:hAnsi="宋体" w:eastAsia="宋体" w:cs="宋体"/>
                <w:sz w:val="24"/>
                <w:highlight w:val="none"/>
              </w:rPr>
            </w:pPr>
            <w:r>
              <w:rPr>
                <w:rFonts w:hint="eastAsia" w:ascii="宋体" w:hAnsi="宋体" w:eastAsia="宋体" w:cs="宋体"/>
                <w:sz w:val="24"/>
                <w:highlight w:val="none"/>
              </w:rPr>
              <w:t>定期保洁</w:t>
            </w:r>
          </w:p>
        </w:tc>
        <w:tc>
          <w:tcPr>
            <w:tcW w:w="2560" w:type="dxa"/>
            <w:tcBorders>
              <w:top w:val="single" w:color="000000" w:sz="4" w:space="0"/>
              <w:left w:val="single" w:color="000000" w:sz="4" w:space="0"/>
              <w:bottom w:val="single" w:color="000000" w:sz="4" w:space="0"/>
              <w:right w:val="single" w:color="000000" w:sz="4" w:space="0"/>
            </w:tcBorders>
            <w:vAlign w:val="center"/>
          </w:tcPr>
          <w:p w14:paraId="1912F241">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天花板</w:t>
            </w:r>
          </w:p>
        </w:tc>
        <w:tc>
          <w:tcPr>
            <w:tcW w:w="2879" w:type="dxa"/>
            <w:tcBorders>
              <w:top w:val="single" w:color="000000" w:sz="4" w:space="0"/>
              <w:left w:val="single" w:color="000000" w:sz="4" w:space="0"/>
              <w:bottom w:val="single" w:color="000000" w:sz="4" w:space="0"/>
              <w:right w:val="single" w:color="000000" w:sz="4" w:space="0"/>
            </w:tcBorders>
            <w:vAlign w:val="center"/>
          </w:tcPr>
          <w:p w14:paraId="30557AB9">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掸尘、擦拭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20584A8C">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2次/月</w:t>
            </w:r>
          </w:p>
        </w:tc>
      </w:tr>
      <w:tr w14:paraId="1990E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2174A6F6">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120988D9">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5BBBDFBE">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公共区域玻璃窗</w:t>
            </w:r>
          </w:p>
        </w:tc>
        <w:tc>
          <w:tcPr>
            <w:tcW w:w="2879" w:type="dxa"/>
            <w:tcBorders>
              <w:top w:val="single" w:color="000000" w:sz="4" w:space="0"/>
              <w:left w:val="single" w:color="000000" w:sz="4" w:space="0"/>
              <w:bottom w:val="single" w:color="000000" w:sz="4" w:space="0"/>
              <w:right w:val="single" w:color="000000" w:sz="4" w:space="0"/>
            </w:tcBorders>
            <w:vAlign w:val="center"/>
          </w:tcPr>
          <w:p w14:paraId="2A8615FB">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刮、擦拭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5365C643">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2次/月</w:t>
            </w:r>
          </w:p>
        </w:tc>
      </w:tr>
      <w:tr w14:paraId="60099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3DF3A6C0">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6ABBDEB7">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0FC2C641">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踢脚板</w:t>
            </w:r>
          </w:p>
        </w:tc>
        <w:tc>
          <w:tcPr>
            <w:tcW w:w="2879" w:type="dxa"/>
            <w:tcBorders>
              <w:top w:val="single" w:color="000000" w:sz="4" w:space="0"/>
              <w:left w:val="single" w:color="000000" w:sz="4" w:space="0"/>
              <w:bottom w:val="single" w:color="000000" w:sz="4" w:space="0"/>
              <w:right w:val="single" w:color="000000" w:sz="4" w:space="0"/>
            </w:tcBorders>
            <w:vAlign w:val="center"/>
          </w:tcPr>
          <w:p w14:paraId="3D18CC03">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5E214562">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2次/周</w:t>
            </w:r>
          </w:p>
        </w:tc>
      </w:tr>
      <w:tr w14:paraId="66CCE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2A391D8A">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43157A81">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7BFBBEEF">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顶灯</w:t>
            </w:r>
          </w:p>
        </w:tc>
        <w:tc>
          <w:tcPr>
            <w:tcW w:w="2879" w:type="dxa"/>
            <w:tcBorders>
              <w:top w:val="single" w:color="000000" w:sz="4" w:space="0"/>
              <w:left w:val="single" w:color="000000" w:sz="4" w:space="0"/>
              <w:bottom w:val="single" w:color="000000" w:sz="4" w:space="0"/>
              <w:right w:val="single" w:color="000000" w:sz="4" w:space="0"/>
            </w:tcBorders>
            <w:vAlign w:val="center"/>
          </w:tcPr>
          <w:p w14:paraId="4F857441">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掸尘、擦拭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14DC9F21">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1次/半年</w:t>
            </w:r>
          </w:p>
        </w:tc>
      </w:tr>
      <w:tr w14:paraId="29665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restart"/>
            <w:tcBorders>
              <w:top w:val="single" w:color="000000" w:sz="4" w:space="0"/>
              <w:left w:val="single" w:color="000000" w:sz="4" w:space="0"/>
              <w:bottom w:val="single" w:color="000000" w:sz="4" w:space="0"/>
              <w:right w:val="single" w:color="000000" w:sz="4" w:space="0"/>
            </w:tcBorders>
            <w:vAlign w:val="center"/>
          </w:tcPr>
          <w:p w14:paraId="605A42F9">
            <w:pPr>
              <w:ind w:left="-57" w:right="-57"/>
              <w:rPr>
                <w:rFonts w:hint="eastAsia" w:ascii="宋体" w:hAnsi="宋体" w:eastAsia="宋体" w:cs="宋体"/>
                <w:sz w:val="24"/>
                <w:highlight w:val="none"/>
              </w:rPr>
            </w:pPr>
            <w:r>
              <w:rPr>
                <w:rFonts w:hint="eastAsia" w:ascii="宋体" w:hAnsi="宋体" w:eastAsia="宋体" w:cs="宋体"/>
                <w:sz w:val="24"/>
                <w:highlight w:val="none"/>
              </w:rPr>
              <w:t>楼梯</w:t>
            </w:r>
          </w:p>
        </w:tc>
        <w:tc>
          <w:tcPr>
            <w:tcW w:w="462" w:type="dxa"/>
            <w:vMerge w:val="restart"/>
            <w:tcBorders>
              <w:top w:val="single" w:color="000000" w:sz="4" w:space="0"/>
              <w:left w:val="single" w:color="000000" w:sz="4" w:space="0"/>
              <w:bottom w:val="single" w:color="000000" w:sz="4" w:space="0"/>
              <w:right w:val="single" w:color="000000" w:sz="4" w:space="0"/>
            </w:tcBorders>
            <w:vAlign w:val="center"/>
          </w:tcPr>
          <w:p w14:paraId="5974216D">
            <w:pPr>
              <w:ind w:left="-57" w:right="-57"/>
              <w:rPr>
                <w:rFonts w:hint="eastAsia" w:ascii="宋体" w:hAnsi="宋体" w:eastAsia="宋体" w:cs="宋体"/>
                <w:sz w:val="24"/>
                <w:highlight w:val="none"/>
              </w:rPr>
            </w:pPr>
            <w:r>
              <w:rPr>
                <w:rFonts w:hint="eastAsia" w:ascii="宋体" w:hAnsi="宋体" w:eastAsia="宋体" w:cs="宋体"/>
                <w:sz w:val="24"/>
                <w:highlight w:val="none"/>
              </w:rPr>
              <w:t>日常保洁</w:t>
            </w:r>
          </w:p>
        </w:tc>
        <w:tc>
          <w:tcPr>
            <w:tcW w:w="2560" w:type="dxa"/>
            <w:tcBorders>
              <w:top w:val="single" w:color="000000" w:sz="4" w:space="0"/>
              <w:left w:val="single" w:color="000000" w:sz="4" w:space="0"/>
              <w:bottom w:val="single" w:color="000000" w:sz="4" w:space="0"/>
              <w:right w:val="single" w:color="000000" w:sz="4" w:space="0"/>
            </w:tcBorders>
            <w:vAlign w:val="center"/>
          </w:tcPr>
          <w:p w14:paraId="087958BD">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梯阶</w:t>
            </w:r>
          </w:p>
        </w:tc>
        <w:tc>
          <w:tcPr>
            <w:tcW w:w="2879" w:type="dxa"/>
            <w:tcBorders>
              <w:top w:val="single" w:color="000000" w:sz="4" w:space="0"/>
              <w:left w:val="single" w:color="000000" w:sz="4" w:space="0"/>
              <w:bottom w:val="single" w:color="000000" w:sz="4" w:space="0"/>
              <w:right w:val="single" w:color="000000" w:sz="4" w:space="0"/>
            </w:tcBorders>
            <w:vAlign w:val="center"/>
          </w:tcPr>
          <w:p w14:paraId="765A2A18">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清扫、墩拖</w:t>
            </w:r>
          </w:p>
        </w:tc>
        <w:tc>
          <w:tcPr>
            <w:tcW w:w="1966" w:type="dxa"/>
            <w:tcBorders>
              <w:top w:val="single" w:color="000000" w:sz="4" w:space="0"/>
              <w:left w:val="single" w:color="000000" w:sz="4" w:space="0"/>
              <w:bottom w:val="single" w:color="000000" w:sz="4" w:space="0"/>
              <w:right w:val="single" w:color="000000" w:sz="4" w:space="0"/>
            </w:tcBorders>
            <w:vAlign w:val="center"/>
          </w:tcPr>
          <w:p w14:paraId="211F7C99">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2次/日</w:t>
            </w:r>
          </w:p>
        </w:tc>
      </w:tr>
      <w:tr w14:paraId="1A2B8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1FEBD651">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38567B3D">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5EECE9D7">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窗台、楼梯扶手、栏杆及挡板</w:t>
            </w:r>
          </w:p>
        </w:tc>
        <w:tc>
          <w:tcPr>
            <w:tcW w:w="2879" w:type="dxa"/>
            <w:tcBorders>
              <w:top w:val="single" w:color="000000" w:sz="4" w:space="0"/>
              <w:left w:val="single" w:color="000000" w:sz="4" w:space="0"/>
              <w:bottom w:val="single" w:color="000000" w:sz="4" w:space="0"/>
              <w:right w:val="single" w:color="000000" w:sz="4" w:space="0"/>
            </w:tcBorders>
            <w:vAlign w:val="center"/>
          </w:tcPr>
          <w:p w14:paraId="094CDB3A">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掸尘、擦拭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6D4EE037">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0868C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6D07C9A3">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0D369399">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5CA40B6A">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墙体附属物</w:t>
            </w:r>
          </w:p>
        </w:tc>
        <w:tc>
          <w:tcPr>
            <w:tcW w:w="2879" w:type="dxa"/>
            <w:tcBorders>
              <w:top w:val="single" w:color="000000" w:sz="4" w:space="0"/>
              <w:left w:val="single" w:color="000000" w:sz="4" w:space="0"/>
              <w:bottom w:val="single" w:color="000000" w:sz="4" w:space="0"/>
              <w:right w:val="single" w:color="000000" w:sz="4" w:space="0"/>
            </w:tcBorders>
            <w:vAlign w:val="center"/>
          </w:tcPr>
          <w:p w14:paraId="27D673EC">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掸尘、擦拭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41F56EC5">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2次/周</w:t>
            </w:r>
          </w:p>
        </w:tc>
      </w:tr>
      <w:tr w14:paraId="2F1CD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497" w:type="dxa"/>
            <w:vMerge w:val="restart"/>
            <w:tcBorders>
              <w:top w:val="single" w:color="000000" w:sz="4" w:space="0"/>
              <w:left w:val="single" w:color="000000" w:sz="4" w:space="0"/>
              <w:bottom w:val="single" w:color="000000" w:sz="4" w:space="0"/>
              <w:right w:val="single" w:color="000000" w:sz="4" w:space="0"/>
            </w:tcBorders>
            <w:vAlign w:val="center"/>
          </w:tcPr>
          <w:p w14:paraId="7E858236">
            <w:pPr>
              <w:ind w:left="-57" w:right="-57"/>
              <w:rPr>
                <w:rFonts w:hint="eastAsia" w:ascii="宋体" w:hAnsi="宋体" w:eastAsia="宋体" w:cs="宋体"/>
                <w:sz w:val="24"/>
                <w:highlight w:val="none"/>
              </w:rPr>
            </w:pPr>
            <w:r>
              <w:rPr>
                <w:rFonts w:hint="eastAsia" w:ascii="宋体" w:hAnsi="宋体" w:eastAsia="宋体" w:cs="宋体"/>
                <w:sz w:val="24"/>
                <w:highlight w:val="none"/>
              </w:rPr>
              <w:t>卫生间</w:t>
            </w:r>
          </w:p>
        </w:tc>
        <w:tc>
          <w:tcPr>
            <w:tcW w:w="462" w:type="dxa"/>
            <w:vMerge w:val="restart"/>
            <w:tcBorders>
              <w:top w:val="single" w:color="000000" w:sz="4" w:space="0"/>
              <w:left w:val="single" w:color="000000" w:sz="4" w:space="0"/>
              <w:bottom w:val="single" w:color="000000" w:sz="4" w:space="0"/>
              <w:right w:val="single" w:color="000000" w:sz="4" w:space="0"/>
            </w:tcBorders>
            <w:vAlign w:val="center"/>
          </w:tcPr>
          <w:p w14:paraId="20353868">
            <w:pPr>
              <w:ind w:left="-57" w:right="-57"/>
              <w:rPr>
                <w:rFonts w:hint="eastAsia" w:ascii="宋体" w:hAnsi="宋体" w:eastAsia="宋体" w:cs="宋体"/>
                <w:sz w:val="24"/>
                <w:highlight w:val="none"/>
              </w:rPr>
            </w:pPr>
            <w:r>
              <w:rPr>
                <w:rFonts w:hint="eastAsia" w:ascii="宋体" w:hAnsi="宋体" w:eastAsia="宋体" w:cs="宋体"/>
                <w:sz w:val="24"/>
                <w:highlight w:val="none"/>
              </w:rPr>
              <w:t>日常保洁</w:t>
            </w:r>
          </w:p>
        </w:tc>
        <w:tc>
          <w:tcPr>
            <w:tcW w:w="2560" w:type="dxa"/>
            <w:tcBorders>
              <w:top w:val="single" w:color="000000" w:sz="4" w:space="0"/>
              <w:left w:val="single" w:color="000000" w:sz="4" w:space="0"/>
              <w:bottom w:val="single" w:color="000000" w:sz="4" w:space="0"/>
              <w:right w:val="single" w:color="000000" w:sz="4" w:space="0"/>
            </w:tcBorders>
            <w:vAlign w:val="center"/>
          </w:tcPr>
          <w:p w14:paraId="4E1BC6E0">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大、小便池内外侧</w:t>
            </w:r>
          </w:p>
        </w:tc>
        <w:tc>
          <w:tcPr>
            <w:tcW w:w="2879" w:type="dxa"/>
            <w:tcBorders>
              <w:top w:val="single" w:color="000000" w:sz="4" w:space="0"/>
              <w:left w:val="single" w:color="000000" w:sz="4" w:space="0"/>
              <w:bottom w:val="single" w:color="000000" w:sz="4" w:space="0"/>
              <w:right w:val="single" w:color="000000" w:sz="4" w:space="0"/>
            </w:tcBorders>
            <w:vAlign w:val="center"/>
          </w:tcPr>
          <w:p w14:paraId="62B222D1">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冲刷、擦拭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5BA639A7">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6—22时巡视保洁至少4次/日</w:t>
            </w:r>
          </w:p>
        </w:tc>
      </w:tr>
      <w:tr w14:paraId="72A79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5662F938">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3F9DB049">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502FA03F">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纸篓</w:t>
            </w:r>
          </w:p>
        </w:tc>
        <w:tc>
          <w:tcPr>
            <w:tcW w:w="2879" w:type="dxa"/>
            <w:tcBorders>
              <w:top w:val="single" w:color="000000" w:sz="4" w:space="0"/>
              <w:left w:val="single" w:color="000000" w:sz="4" w:space="0"/>
              <w:bottom w:val="single" w:color="000000" w:sz="4" w:space="0"/>
              <w:right w:val="single" w:color="000000" w:sz="4" w:space="0"/>
            </w:tcBorders>
            <w:vAlign w:val="center"/>
          </w:tcPr>
          <w:p w14:paraId="386D0127">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倾倒垃圾，清洁纸篓，更换垃圾袋</w:t>
            </w:r>
          </w:p>
        </w:tc>
        <w:tc>
          <w:tcPr>
            <w:tcW w:w="1966" w:type="dxa"/>
            <w:tcBorders>
              <w:top w:val="single" w:color="000000" w:sz="4" w:space="0"/>
              <w:left w:val="single" w:color="000000" w:sz="4" w:space="0"/>
              <w:bottom w:val="single" w:color="000000" w:sz="4" w:space="0"/>
              <w:right w:val="single" w:color="000000" w:sz="4" w:space="0"/>
            </w:tcBorders>
            <w:vAlign w:val="center"/>
          </w:tcPr>
          <w:p w14:paraId="5F088756">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2次/日</w:t>
            </w:r>
          </w:p>
        </w:tc>
      </w:tr>
      <w:tr w14:paraId="01B83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02053126">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24A43D41">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3300A05F">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地面</w:t>
            </w:r>
          </w:p>
        </w:tc>
        <w:tc>
          <w:tcPr>
            <w:tcW w:w="2879" w:type="dxa"/>
            <w:tcBorders>
              <w:top w:val="single" w:color="000000" w:sz="4" w:space="0"/>
              <w:left w:val="single" w:color="000000" w:sz="4" w:space="0"/>
              <w:bottom w:val="single" w:color="000000" w:sz="4" w:space="0"/>
              <w:right w:val="single" w:color="000000" w:sz="4" w:space="0"/>
            </w:tcBorders>
            <w:vAlign w:val="center"/>
          </w:tcPr>
          <w:p w14:paraId="65E6E290">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清扫、墩拖</w:t>
            </w:r>
          </w:p>
        </w:tc>
        <w:tc>
          <w:tcPr>
            <w:tcW w:w="1966" w:type="dxa"/>
            <w:tcBorders>
              <w:top w:val="single" w:color="000000" w:sz="4" w:space="0"/>
              <w:left w:val="single" w:color="000000" w:sz="4" w:space="0"/>
              <w:bottom w:val="single" w:color="000000" w:sz="4" w:space="0"/>
              <w:right w:val="single" w:color="000000" w:sz="4" w:space="0"/>
            </w:tcBorders>
            <w:vAlign w:val="center"/>
          </w:tcPr>
          <w:p w14:paraId="233763F2">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6—22时巡视保洁至少4次/日</w:t>
            </w:r>
          </w:p>
        </w:tc>
      </w:tr>
      <w:tr w14:paraId="5391F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5125C9D2">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21B63C6C">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6275F731">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云台、面盆、镜面</w:t>
            </w:r>
          </w:p>
        </w:tc>
        <w:tc>
          <w:tcPr>
            <w:tcW w:w="2879" w:type="dxa"/>
            <w:tcBorders>
              <w:top w:val="single" w:color="000000" w:sz="4" w:space="0"/>
              <w:left w:val="single" w:color="000000" w:sz="4" w:space="0"/>
              <w:bottom w:val="single" w:color="000000" w:sz="4" w:space="0"/>
              <w:right w:val="single" w:color="000000" w:sz="4" w:space="0"/>
            </w:tcBorders>
            <w:vAlign w:val="center"/>
          </w:tcPr>
          <w:p w14:paraId="3EBA2912">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4C4E4112">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6—22时巡视保洁至少4次/日</w:t>
            </w:r>
          </w:p>
        </w:tc>
      </w:tr>
      <w:tr w14:paraId="0DE58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0B1FBE81">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6E8097EB">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75DE417B">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门窗、隔断板、墙壁、窗台</w:t>
            </w:r>
          </w:p>
        </w:tc>
        <w:tc>
          <w:tcPr>
            <w:tcW w:w="2879" w:type="dxa"/>
            <w:tcBorders>
              <w:top w:val="single" w:color="000000" w:sz="4" w:space="0"/>
              <w:left w:val="single" w:color="000000" w:sz="4" w:space="0"/>
              <w:bottom w:val="single" w:color="000000" w:sz="4" w:space="0"/>
              <w:right w:val="single" w:color="000000" w:sz="4" w:space="0"/>
            </w:tcBorders>
            <w:vAlign w:val="center"/>
          </w:tcPr>
          <w:p w14:paraId="24F1C69B">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0435AD88">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70F26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170D4B5C">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397C5AE8">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1BF7B9AE">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水龙头等金属物</w:t>
            </w:r>
          </w:p>
        </w:tc>
        <w:tc>
          <w:tcPr>
            <w:tcW w:w="2879" w:type="dxa"/>
            <w:tcBorders>
              <w:top w:val="single" w:color="000000" w:sz="4" w:space="0"/>
              <w:left w:val="single" w:color="000000" w:sz="4" w:space="0"/>
              <w:bottom w:val="single" w:color="000000" w:sz="4" w:space="0"/>
              <w:right w:val="single" w:color="000000" w:sz="4" w:space="0"/>
            </w:tcBorders>
            <w:vAlign w:val="center"/>
          </w:tcPr>
          <w:p w14:paraId="21E8AFE0">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67CB2C65">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12CCA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54881C35">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62016180">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76453CDB">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垃圾桶</w:t>
            </w:r>
          </w:p>
        </w:tc>
        <w:tc>
          <w:tcPr>
            <w:tcW w:w="2879" w:type="dxa"/>
            <w:tcBorders>
              <w:top w:val="single" w:color="000000" w:sz="4" w:space="0"/>
              <w:left w:val="single" w:color="000000" w:sz="4" w:space="0"/>
              <w:bottom w:val="single" w:color="000000" w:sz="4" w:space="0"/>
              <w:right w:val="single" w:color="000000" w:sz="4" w:space="0"/>
            </w:tcBorders>
            <w:vAlign w:val="center"/>
          </w:tcPr>
          <w:p w14:paraId="0F555374">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倾倒垃圾，更换垃圾袋、擦拭垃圾桶</w:t>
            </w:r>
          </w:p>
        </w:tc>
        <w:tc>
          <w:tcPr>
            <w:tcW w:w="1966" w:type="dxa"/>
            <w:tcBorders>
              <w:top w:val="single" w:color="000000" w:sz="4" w:space="0"/>
              <w:left w:val="single" w:color="000000" w:sz="4" w:space="0"/>
              <w:bottom w:val="single" w:color="000000" w:sz="4" w:space="0"/>
              <w:right w:val="single" w:color="000000" w:sz="4" w:space="0"/>
            </w:tcBorders>
            <w:vAlign w:val="center"/>
          </w:tcPr>
          <w:p w14:paraId="0DE181ED">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0A0E1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restart"/>
            <w:tcBorders>
              <w:top w:val="single" w:color="000000" w:sz="4" w:space="0"/>
              <w:left w:val="single" w:color="000000" w:sz="4" w:space="0"/>
              <w:right w:val="single" w:color="000000" w:sz="4" w:space="0"/>
            </w:tcBorders>
            <w:vAlign w:val="center"/>
          </w:tcPr>
          <w:p w14:paraId="72ABC0A4">
            <w:pPr>
              <w:ind w:left="-57" w:right="-57"/>
              <w:rPr>
                <w:rFonts w:hint="eastAsia" w:ascii="宋体" w:hAnsi="宋体" w:eastAsia="宋体" w:cs="宋体"/>
                <w:sz w:val="24"/>
                <w:highlight w:val="none"/>
              </w:rPr>
            </w:pPr>
            <w:r>
              <w:rPr>
                <w:rFonts w:hint="eastAsia" w:ascii="宋体" w:hAnsi="宋体" w:eastAsia="宋体" w:cs="宋体"/>
                <w:sz w:val="24"/>
                <w:highlight w:val="none"/>
              </w:rPr>
              <w:t>楼宇外围</w:t>
            </w:r>
          </w:p>
        </w:tc>
        <w:tc>
          <w:tcPr>
            <w:tcW w:w="462" w:type="dxa"/>
            <w:vMerge w:val="restart"/>
            <w:tcBorders>
              <w:top w:val="single" w:color="000000" w:sz="4" w:space="0"/>
              <w:left w:val="single" w:color="000000" w:sz="4" w:space="0"/>
              <w:right w:val="single" w:color="000000" w:sz="4" w:space="0"/>
            </w:tcBorders>
            <w:vAlign w:val="center"/>
          </w:tcPr>
          <w:p w14:paraId="396BCEB5">
            <w:pPr>
              <w:ind w:left="-57" w:right="-57"/>
              <w:rPr>
                <w:rFonts w:hint="eastAsia" w:ascii="宋体" w:hAnsi="宋体" w:eastAsia="宋体" w:cs="宋体"/>
                <w:sz w:val="24"/>
                <w:highlight w:val="none"/>
              </w:rPr>
            </w:pPr>
            <w:r>
              <w:rPr>
                <w:rFonts w:hint="eastAsia" w:ascii="宋体" w:hAnsi="宋体" w:eastAsia="宋体" w:cs="宋体"/>
                <w:sz w:val="24"/>
                <w:highlight w:val="none"/>
              </w:rPr>
              <w:t>日常保洁</w:t>
            </w:r>
          </w:p>
        </w:tc>
        <w:tc>
          <w:tcPr>
            <w:tcW w:w="2560" w:type="dxa"/>
            <w:tcBorders>
              <w:top w:val="single" w:color="000000" w:sz="4" w:space="0"/>
              <w:left w:val="single" w:color="000000" w:sz="4" w:space="0"/>
              <w:bottom w:val="single" w:color="000000" w:sz="4" w:space="0"/>
              <w:right w:val="single" w:color="000000" w:sz="4" w:space="0"/>
            </w:tcBorders>
            <w:vAlign w:val="center"/>
          </w:tcPr>
          <w:p w14:paraId="434FF4E9">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地面</w:t>
            </w:r>
          </w:p>
        </w:tc>
        <w:tc>
          <w:tcPr>
            <w:tcW w:w="2879" w:type="dxa"/>
            <w:tcBorders>
              <w:top w:val="single" w:color="000000" w:sz="4" w:space="0"/>
              <w:left w:val="single" w:color="000000" w:sz="4" w:space="0"/>
              <w:bottom w:val="single" w:color="000000" w:sz="4" w:space="0"/>
              <w:right w:val="single" w:color="000000" w:sz="4" w:space="0"/>
            </w:tcBorders>
            <w:vAlign w:val="center"/>
          </w:tcPr>
          <w:p w14:paraId="7328BB94">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清扫</w:t>
            </w:r>
          </w:p>
        </w:tc>
        <w:tc>
          <w:tcPr>
            <w:tcW w:w="1966" w:type="dxa"/>
            <w:tcBorders>
              <w:top w:val="single" w:color="000000" w:sz="4" w:space="0"/>
              <w:left w:val="single" w:color="000000" w:sz="4" w:space="0"/>
              <w:bottom w:val="single" w:color="000000" w:sz="4" w:space="0"/>
              <w:right w:val="single" w:color="000000" w:sz="4" w:space="0"/>
            </w:tcBorders>
            <w:vAlign w:val="center"/>
          </w:tcPr>
          <w:p w14:paraId="69E2A7B2">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2次/日</w:t>
            </w:r>
          </w:p>
        </w:tc>
      </w:tr>
      <w:tr w14:paraId="69DA2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left w:val="single" w:color="000000" w:sz="4" w:space="0"/>
              <w:right w:val="single" w:color="000000" w:sz="4" w:space="0"/>
            </w:tcBorders>
            <w:vAlign w:val="center"/>
          </w:tcPr>
          <w:p w14:paraId="1406B9E3">
            <w:pPr>
              <w:ind w:left="-57" w:right="-57"/>
              <w:rPr>
                <w:rFonts w:hint="eastAsia" w:ascii="宋体" w:hAnsi="宋体" w:eastAsia="宋体" w:cs="宋体"/>
                <w:sz w:val="24"/>
                <w:highlight w:val="none"/>
              </w:rPr>
            </w:pPr>
          </w:p>
        </w:tc>
        <w:tc>
          <w:tcPr>
            <w:tcW w:w="462" w:type="dxa"/>
            <w:vMerge w:val="continue"/>
            <w:tcBorders>
              <w:left w:val="single" w:color="000000" w:sz="4" w:space="0"/>
              <w:right w:val="single" w:color="000000" w:sz="4" w:space="0"/>
            </w:tcBorders>
            <w:vAlign w:val="center"/>
          </w:tcPr>
          <w:p w14:paraId="6146EACC">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33EA9945">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墙面、柱子</w:t>
            </w:r>
          </w:p>
        </w:tc>
        <w:tc>
          <w:tcPr>
            <w:tcW w:w="2879" w:type="dxa"/>
            <w:tcBorders>
              <w:top w:val="single" w:color="000000" w:sz="4" w:space="0"/>
              <w:left w:val="single" w:color="000000" w:sz="4" w:space="0"/>
              <w:bottom w:val="single" w:color="000000" w:sz="4" w:space="0"/>
              <w:right w:val="single" w:color="000000" w:sz="4" w:space="0"/>
            </w:tcBorders>
            <w:vAlign w:val="center"/>
          </w:tcPr>
          <w:p w14:paraId="61ECCDB3">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巡视清理</w:t>
            </w:r>
          </w:p>
        </w:tc>
        <w:tc>
          <w:tcPr>
            <w:tcW w:w="1966" w:type="dxa"/>
            <w:tcBorders>
              <w:top w:val="single" w:color="000000" w:sz="4" w:space="0"/>
              <w:left w:val="single" w:color="000000" w:sz="4" w:space="0"/>
              <w:bottom w:val="single" w:color="000000" w:sz="4" w:space="0"/>
              <w:right w:val="single" w:color="000000" w:sz="4" w:space="0"/>
            </w:tcBorders>
            <w:vAlign w:val="center"/>
          </w:tcPr>
          <w:p w14:paraId="05887D96">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15F54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left w:val="single" w:color="000000" w:sz="4" w:space="0"/>
              <w:bottom w:val="single" w:color="000000" w:sz="4" w:space="0"/>
              <w:right w:val="single" w:color="000000" w:sz="4" w:space="0"/>
            </w:tcBorders>
            <w:vAlign w:val="center"/>
          </w:tcPr>
          <w:p w14:paraId="6B412D3D">
            <w:pPr>
              <w:ind w:left="-57" w:right="-57"/>
              <w:rPr>
                <w:rFonts w:hint="eastAsia" w:ascii="宋体" w:hAnsi="宋体" w:eastAsia="宋体" w:cs="宋体"/>
                <w:sz w:val="24"/>
                <w:highlight w:val="none"/>
              </w:rPr>
            </w:pPr>
          </w:p>
        </w:tc>
        <w:tc>
          <w:tcPr>
            <w:tcW w:w="462" w:type="dxa"/>
            <w:vMerge w:val="continue"/>
            <w:tcBorders>
              <w:left w:val="single" w:color="000000" w:sz="4" w:space="0"/>
              <w:bottom w:val="single" w:color="000000" w:sz="4" w:space="0"/>
              <w:right w:val="single" w:color="000000" w:sz="4" w:space="0"/>
            </w:tcBorders>
            <w:vAlign w:val="center"/>
          </w:tcPr>
          <w:p w14:paraId="359B5312">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59BE58F2">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不锈钢围栏</w:t>
            </w:r>
          </w:p>
        </w:tc>
        <w:tc>
          <w:tcPr>
            <w:tcW w:w="2879" w:type="dxa"/>
            <w:tcBorders>
              <w:top w:val="single" w:color="000000" w:sz="4" w:space="0"/>
              <w:left w:val="single" w:color="000000" w:sz="4" w:space="0"/>
              <w:bottom w:val="single" w:color="000000" w:sz="4" w:space="0"/>
              <w:right w:val="single" w:color="000000" w:sz="4" w:space="0"/>
            </w:tcBorders>
            <w:vAlign w:val="center"/>
          </w:tcPr>
          <w:p w14:paraId="3DAEDF41">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掸尘、擦拭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65C1018D">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75A77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restart"/>
            <w:tcBorders>
              <w:top w:val="single" w:color="000000" w:sz="4" w:space="0"/>
              <w:left w:val="single" w:color="000000" w:sz="4" w:space="0"/>
              <w:right w:val="single" w:color="000000" w:sz="4" w:space="0"/>
            </w:tcBorders>
            <w:vAlign w:val="center"/>
          </w:tcPr>
          <w:p w14:paraId="7A261232">
            <w:pPr>
              <w:ind w:left="-57" w:right="-57"/>
              <w:rPr>
                <w:rFonts w:hint="eastAsia" w:ascii="宋体" w:hAnsi="宋体" w:eastAsia="宋体" w:cs="宋体"/>
                <w:sz w:val="24"/>
                <w:highlight w:val="none"/>
              </w:rPr>
            </w:pPr>
            <w:r>
              <w:rPr>
                <w:rFonts w:hint="eastAsia" w:ascii="宋体" w:hAnsi="宋体" w:eastAsia="宋体" w:cs="宋体"/>
                <w:sz w:val="24"/>
                <w:highlight w:val="none"/>
              </w:rPr>
              <w:t>门前三包</w:t>
            </w:r>
          </w:p>
        </w:tc>
        <w:tc>
          <w:tcPr>
            <w:tcW w:w="462" w:type="dxa"/>
            <w:vMerge w:val="restart"/>
            <w:tcBorders>
              <w:top w:val="single" w:color="000000" w:sz="4" w:space="0"/>
              <w:left w:val="single" w:color="000000" w:sz="4" w:space="0"/>
              <w:right w:val="single" w:color="000000" w:sz="4" w:space="0"/>
            </w:tcBorders>
            <w:vAlign w:val="center"/>
          </w:tcPr>
          <w:p w14:paraId="40EA0D4D">
            <w:pPr>
              <w:ind w:left="-57" w:right="-57"/>
              <w:rPr>
                <w:rFonts w:hint="eastAsia" w:ascii="宋体" w:hAnsi="宋体" w:eastAsia="宋体" w:cs="宋体"/>
                <w:sz w:val="24"/>
                <w:highlight w:val="none"/>
              </w:rPr>
            </w:pPr>
            <w:r>
              <w:rPr>
                <w:rFonts w:hint="eastAsia" w:ascii="宋体" w:hAnsi="宋体" w:eastAsia="宋体" w:cs="宋体"/>
                <w:sz w:val="24"/>
                <w:highlight w:val="none"/>
              </w:rPr>
              <w:t>日常保洁</w:t>
            </w:r>
          </w:p>
        </w:tc>
        <w:tc>
          <w:tcPr>
            <w:tcW w:w="2560" w:type="dxa"/>
            <w:tcBorders>
              <w:top w:val="single" w:color="000000" w:sz="4" w:space="0"/>
              <w:left w:val="single" w:color="000000" w:sz="4" w:space="0"/>
              <w:bottom w:val="single" w:color="000000" w:sz="4" w:space="0"/>
              <w:right w:val="single" w:color="000000" w:sz="4" w:space="0"/>
            </w:tcBorders>
            <w:vAlign w:val="center"/>
          </w:tcPr>
          <w:p w14:paraId="2451CC70">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地面</w:t>
            </w:r>
          </w:p>
        </w:tc>
        <w:tc>
          <w:tcPr>
            <w:tcW w:w="2879" w:type="dxa"/>
            <w:tcBorders>
              <w:top w:val="single" w:color="000000" w:sz="4" w:space="0"/>
              <w:left w:val="single" w:color="000000" w:sz="4" w:space="0"/>
              <w:bottom w:val="single" w:color="000000" w:sz="4" w:space="0"/>
              <w:right w:val="single" w:color="000000" w:sz="4" w:space="0"/>
            </w:tcBorders>
            <w:vAlign w:val="center"/>
          </w:tcPr>
          <w:p w14:paraId="73FDAD01">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巡视</w:t>
            </w:r>
          </w:p>
        </w:tc>
        <w:tc>
          <w:tcPr>
            <w:tcW w:w="1966" w:type="dxa"/>
            <w:tcBorders>
              <w:top w:val="single" w:color="000000" w:sz="4" w:space="0"/>
              <w:left w:val="single" w:color="000000" w:sz="4" w:space="0"/>
              <w:bottom w:val="single" w:color="000000" w:sz="4" w:space="0"/>
              <w:right w:val="single" w:color="000000" w:sz="4" w:space="0"/>
            </w:tcBorders>
            <w:vAlign w:val="center"/>
          </w:tcPr>
          <w:p w14:paraId="36D5CE31">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2次/日</w:t>
            </w:r>
          </w:p>
        </w:tc>
      </w:tr>
      <w:tr w14:paraId="3CE36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left w:val="single" w:color="000000" w:sz="4" w:space="0"/>
              <w:right w:val="single" w:color="000000" w:sz="4" w:space="0"/>
            </w:tcBorders>
            <w:vAlign w:val="center"/>
          </w:tcPr>
          <w:p w14:paraId="7571DCCA">
            <w:pPr>
              <w:ind w:left="-57" w:right="-57"/>
              <w:rPr>
                <w:rFonts w:hint="eastAsia" w:ascii="宋体" w:hAnsi="宋体" w:eastAsia="宋体" w:cs="宋体"/>
                <w:sz w:val="24"/>
                <w:highlight w:val="none"/>
              </w:rPr>
            </w:pPr>
          </w:p>
        </w:tc>
        <w:tc>
          <w:tcPr>
            <w:tcW w:w="462" w:type="dxa"/>
            <w:vMerge w:val="continue"/>
            <w:tcBorders>
              <w:left w:val="single" w:color="000000" w:sz="4" w:space="0"/>
              <w:right w:val="single" w:color="000000" w:sz="4" w:space="0"/>
            </w:tcBorders>
            <w:vAlign w:val="center"/>
          </w:tcPr>
          <w:p w14:paraId="28DB49A4">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390753F0">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宣传栏、标志牌</w:t>
            </w:r>
          </w:p>
        </w:tc>
        <w:tc>
          <w:tcPr>
            <w:tcW w:w="2879" w:type="dxa"/>
            <w:tcBorders>
              <w:top w:val="single" w:color="000000" w:sz="4" w:space="0"/>
              <w:left w:val="single" w:color="000000" w:sz="4" w:space="0"/>
              <w:bottom w:val="single" w:color="000000" w:sz="4" w:space="0"/>
              <w:right w:val="single" w:color="000000" w:sz="4" w:space="0"/>
            </w:tcBorders>
            <w:vAlign w:val="center"/>
          </w:tcPr>
          <w:p w14:paraId="10956EEA">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掸尘、擦拭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19998587">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71083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3" w:hRule="atLeast"/>
        </w:trPr>
        <w:tc>
          <w:tcPr>
            <w:tcW w:w="497" w:type="dxa"/>
            <w:vMerge w:val="continue"/>
            <w:tcBorders>
              <w:left w:val="single" w:color="000000" w:sz="4" w:space="0"/>
              <w:bottom w:val="single" w:color="000000" w:sz="4" w:space="0"/>
              <w:right w:val="single" w:color="000000" w:sz="4" w:space="0"/>
            </w:tcBorders>
            <w:vAlign w:val="center"/>
          </w:tcPr>
          <w:p w14:paraId="0E7B7284">
            <w:pPr>
              <w:ind w:left="-57" w:right="-57"/>
              <w:rPr>
                <w:rFonts w:hint="eastAsia" w:ascii="宋体" w:hAnsi="宋体" w:eastAsia="宋体" w:cs="宋体"/>
                <w:sz w:val="24"/>
                <w:highlight w:val="none"/>
              </w:rPr>
            </w:pPr>
          </w:p>
        </w:tc>
        <w:tc>
          <w:tcPr>
            <w:tcW w:w="462" w:type="dxa"/>
            <w:vMerge w:val="continue"/>
            <w:tcBorders>
              <w:left w:val="single" w:color="000000" w:sz="4" w:space="0"/>
              <w:bottom w:val="single" w:color="000000" w:sz="4" w:space="0"/>
              <w:right w:val="single" w:color="000000" w:sz="4" w:space="0"/>
            </w:tcBorders>
            <w:vAlign w:val="center"/>
          </w:tcPr>
          <w:p w14:paraId="5949AEB5">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306D957F">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垃圾桶、果皮箱</w:t>
            </w:r>
          </w:p>
        </w:tc>
        <w:tc>
          <w:tcPr>
            <w:tcW w:w="2879" w:type="dxa"/>
            <w:tcBorders>
              <w:top w:val="single" w:color="000000" w:sz="4" w:space="0"/>
              <w:left w:val="single" w:color="000000" w:sz="4" w:space="0"/>
              <w:bottom w:val="single" w:color="000000" w:sz="4" w:space="0"/>
              <w:right w:val="single" w:color="000000" w:sz="4" w:space="0"/>
            </w:tcBorders>
            <w:vAlign w:val="center"/>
          </w:tcPr>
          <w:p w14:paraId="6E781474">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倾倒垃圾，更换垃圾袋、擦拭垃圾桶</w:t>
            </w:r>
          </w:p>
        </w:tc>
        <w:tc>
          <w:tcPr>
            <w:tcW w:w="1966" w:type="dxa"/>
            <w:tcBorders>
              <w:top w:val="single" w:color="000000" w:sz="4" w:space="0"/>
              <w:left w:val="single" w:color="000000" w:sz="4" w:space="0"/>
              <w:bottom w:val="single" w:color="000000" w:sz="4" w:space="0"/>
              <w:right w:val="single" w:color="000000" w:sz="4" w:space="0"/>
            </w:tcBorders>
            <w:vAlign w:val="center"/>
          </w:tcPr>
          <w:p w14:paraId="70D0F240">
            <w:pPr>
              <w:spacing w:before="19" w:beforeLines="8" w:after="19"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bl>
    <w:p w14:paraId="34392029">
      <w:pPr>
        <w:rPr>
          <w:rFonts w:hint="eastAsia" w:ascii="宋体" w:hAnsi="宋体" w:eastAsia="宋体" w:cs="宋体"/>
          <w:kern w:val="0"/>
          <w:sz w:val="24"/>
          <w:highlight w:val="none"/>
          <w:shd w:val="clear" w:color="auto" w:fill="FFFFFF"/>
        </w:rPr>
      </w:pPr>
      <w:r>
        <w:rPr>
          <w:rFonts w:hint="eastAsia" w:ascii="宋体" w:hAnsi="宋体" w:eastAsia="宋体" w:cs="宋体"/>
          <w:kern w:val="0"/>
          <w:sz w:val="24"/>
          <w:highlight w:val="none"/>
          <w:shd w:val="clear" w:color="auto" w:fill="FFFFFF"/>
        </w:rPr>
        <w:t xml:space="preserve">    </w:t>
      </w:r>
    </w:p>
    <w:p w14:paraId="2B28B745">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设备设施物业管理服务</w:t>
      </w:r>
    </w:p>
    <w:p w14:paraId="4D30E818">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中标人设立并公布报修电话或相应的报修信息系统，受理师生对设备设施的报修，并建立报修及维修档案。</w:t>
      </w:r>
    </w:p>
    <w:p w14:paraId="3933D992">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中标人负责楼宇内设施设备的保洁及报修，设备设施使用过程中出现故障，直接联系并配合维保公司进行维修，做好报修记录。质保期外，中标人负责设备设施的运行管理、维护、保洁、定期检查及维修。</w:t>
      </w:r>
    </w:p>
    <w:tbl>
      <w:tblPr>
        <w:tblStyle w:val="2"/>
        <w:tblW w:w="88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61"/>
        <w:gridCol w:w="7662"/>
      </w:tblGrid>
      <w:tr w14:paraId="02125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tblHeader/>
          <w:jc w:val="center"/>
        </w:trPr>
        <w:tc>
          <w:tcPr>
            <w:tcW w:w="1161"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527A6B6A">
            <w:pPr>
              <w:widowControl/>
              <w:adjustRightInd w:val="0"/>
              <w:snapToGrid w:val="0"/>
              <w:jc w:val="center"/>
              <w:rPr>
                <w:rFonts w:hint="eastAsia" w:ascii="宋体" w:hAnsi="宋体" w:eastAsia="宋体" w:cs="宋体"/>
                <w:sz w:val="24"/>
                <w:highlight w:val="none"/>
              </w:rPr>
            </w:pPr>
            <w:r>
              <w:rPr>
                <w:rFonts w:hint="eastAsia" w:ascii="宋体" w:hAnsi="宋体" w:eastAsia="宋体" w:cs="宋体"/>
                <w:sz w:val="24"/>
                <w:highlight w:val="none"/>
              </w:rPr>
              <w:t>服务内容</w:t>
            </w:r>
          </w:p>
        </w:tc>
        <w:tc>
          <w:tcPr>
            <w:tcW w:w="7662"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0B677701">
            <w:pPr>
              <w:widowControl/>
              <w:adjustRightInd w:val="0"/>
              <w:snapToGrid w:val="0"/>
              <w:jc w:val="center"/>
              <w:rPr>
                <w:rFonts w:hint="eastAsia" w:ascii="宋体" w:hAnsi="宋体" w:eastAsia="宋体" w:cs="宋体"/>
                <w:sz w:val="24"/>
                <w:highlight w:val="none"/>
              </w:rPr>
            </w:pPr>
            <w:r>
              <w:rPr>
                <w:rFonts w:hint="eastAsia" w:ascii="宋体" w:hAnsi="宋体" w:eastAsia="宋体" w:cs="宋体"/>
                <w:sz w:val="24"/>
                <w:highlight w:val="none"/>
              </w:rPr>
              <w:t>服务标准</w:t>
            </w:r>
          </w:p>
        </w:tc>
      </w:tr>
      <w:tr w14:paraId="21EDD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1161" w:type="dxa"/>
            <w:tcBorders>
              <w:top w:val="single" w:color="000000" w:sz="4" w:space="0"/>
              <w:left w:val="single" w:color="000000" w:sz="4" w:space="0"/>
              <w:bottom w:val="single" w:color="000000" w:sz="4" w:space="0"/>
              <w:right w:val="single" w:color="000000" w:sz="4" w:space="0"/>
            </w:tcBorders>
            <w:vAlign w:val="center"/>
          </w:tcPr>
          <w:p w14:paraId="2A404994">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照明系统</w:t>
            </w:r>
          </w:p>
        </w:tc>
        <w:tc>
          <w:tcPr>
            <w:tcW w:w="7662" w:type="dxa"/>
            <w:tcBorders>
              <w:top w:val="single" w:color="000000" w:sz="4" w:space="0"/>
              <w:left w:val="single" w:color="000000" w:sz="4" w:space="0"/>
              <w:bottom w:val="single" w:color="000000" w:sz="4" w:space="0"/>
              <w:right w:val="single" w:color="000000" w:sz="4" w:space="0"/>
            </w:tcBorders>
            <w:vAlign w:val="center"/>
          </w:tcPr>
          <w:p w14:paraId="6512EE25">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负责照明系统的运行管理、维护、清洁、定期检查和维修并有记录。</w:t>
            </w:r>
          </w:p>
        </w:tc>
      </w:tr>
      <w:tr w14:paraId="739A1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jc w:val="center"/>
        </w:trPr>
        <w:tc>
          <w:tcPr>
            <w:tcW w:w="1161" w:type="dxa"/>
            <w:tcBorders>
              <w:top w:val="single" w:color="000000" w:sz="4" w:space="0"/>
              <w:left w:val="single" w:color="000000" w:sz="4" w:space="0"/>
              <w:bottom w:val="single" w:color="000000" w:sz="4" w:space="0"/>
              <w:right w:val="single" w:color="000000" w:sz="4" w:space="0"/>
            </w:tcBorders>
            <w:vAlign w:val="center"/>
          </w:tcPr>
          <w:p w14:paraId="22979452">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400V以下电力设备设施</w:t>
            </w:r>
          </w:p>
        </w:tc>
        <w:tc>
          <w:tcPr>
            <w:tcW w:w="7662" w:type="dxa"/>
            <w:tcBorders>
              <w:top w:val="single" w:color="000000" w:sz="4" w:space="0"/>
              <w:left w:val="single" w:color="000000" w:sz="4" w:space="0"/>
              <w:bottom w:val="single" w:color="000000" w:sz="4" w:space="0"/>
              <w:right w:val="single" w:color="000000" w:sz="4" w:space="0"/>
            </w:tcBorders>
            <w:vAlign w:val="center"/>
          </w:tcPr>
          <w:p w14:paraId="54E8C891">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1、熟悉楼内400V以下供配电设备设施的位置及数量。</w:t>
            </w:r>
          </w:p>
          <w:p w14:paraId="05F28D50">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2、负责400V以下电力设备设施的保洁，并进行定期（每月一次）检查及故障维修并有记录。</w:t>
            </w:r>
          </w:p>
          <w:p w14:paraId="2AC9134B">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3、工作人员持上证岗，定期有安全和技术的培训，有严格的岗位职责，确保供电安全运行。</w:t>
            </w:r>
          </w:p>
          <w:p w14:paraId="4A96F026">
            <w:pPr>
              <w:tabs>
                <w:tab w:val="center" w:pos="4153"/>
                <w:tab w:val="right" w:pos="8306"/>
              </w:tabs>
              <w:spacing w:line="360" w:lineRule="auto"/>
              <w:rPr>
                <w:rFonts w:ascii="Times New Roman" w:hAnsi="Times New Roman" w:eastAsia="宋体" w:cs="Times New Roman"/>
                <w:highlight w:val="none"/>
              </w:rPr>
            </w:pPr>
            <w:r>
              <w:rPr>
                <w:rFonts w:hint="eastAsia" w:ascii="宋体" w:hAnsi="宋体" w:eastAsia="宋体" w:cs="宋体"/>
                <w:sz w:val="24"/>
                <w:highlight w:val="none"/>
              </w:rPr>
              <w:t>4、各楼层配电柜有清晰的标识，能清晰的分清该配电柜各带的负荷。</w:t>
            </w:r>
          </w:p>
        </w:tc>
      </w:tr>
      <w:tr w14:paraId="12C86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1161" w:type="dxa"/>
            <w:tcBorders>
              <w:top w:val="single" w:color="000000" w:sz="4" w:space="0"/>
              <w:left w:val="single" w:color="000000" w:sz="4" w:space="0"/>
              <w:bottom w:val="single" w:color="000000" w:sz="4" w:space="0"/>
              <w:right w:val="single" w:color="000000" w:sz="4" w:space="0"/>
            </w:tcBorders>
            <w:vAlign w:val="center"/>
          </w:tcPr>
          <w:p w14:paraId="4D3C0248">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电磁开水器</w:t>
            </w:r>
          </w:p>
        </w:tc>
        <w:tc>
          <w:tcPr>
            <w:tcW w:w="7662" w:type="dxa"/>
            <w:tcBorders>
              <w:top w:val="single" w:color="000000" w:sz="4" w:space="0"/>
              <w:left w:val="single" w:color="000000" w:sz="4" w:space="0"/>
              <w:bottom w:val="single" w:color="000000" w:sz="4" w:space="0"/>
              <w:right w:val="single" w:color="000000" w:sz="4" w:space="0"/>
            </w:tcBorders>
            <w:vAlign w:val="center"/>
          </w:tcPr>
          <w:p w14:paraId="17179EDE">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1、对开水器零部件的损坏进行更换，做到故障第一时间得到解决保证师生24小时用水。</w:t>
            </w:r>
          </w:p>
          <w:p w14:paraId="18B6E7B7">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2、电磁开水器滤芯一年更换不少于2次，保证水质检测合格，在显著位置标识，定期清理水垢（一年一次）及日常小件的更换与维修，滤芯更换费用、清洗费用及水质检测费由中标人负责。</w:t>
            </w:r>
          </w:p>
          <w:p w14:paraId="5DDC0A13">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3、巡检：每三个月对设备进行巡检工作，并将巡检记录在显著位置标识，及早发现潜在的问题。</w:t>
            </w:r>
          </w:p>
          <w:p w14:paraId="6AE88EBC">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4、在接到故障报修后，需在第一时间响应，小修12小时内解决问题，大修24小时内解决问题，如遇48小时内不能恢复设备使用，需及时联系采购人。</w:t>
            </w:r>
          </w:p>
        </w:tc>
      </w:tr>
      <w:tr w14:paraId="11DDE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11" w:hRule="atLeast"/>
          <w:jc w:val="center"/>
        </w:trPr>
        <w:tc>
          <w:tcPr>
            <w:tcW w:w="1161" w:type="dxa"/>
            <w:tcBorders>
              <w:top w:val="single" w:color="000000" w:sz="4" w:space="0"/>
              <w:left w:val="single" w:color="000000" w:sz="4" w:space="0"/>
              <w:bottom w:val="single" w:color="000000" w:sz="4" w:space="0"/>
              <w:right w:val="single" w:color="000000" w:sz="4" w:space="0"/>
            </w:tcBorders>
            <w:vAlign w:val="center"/>
          </w:tcPr>
          <w:p w14:paraId="72309FCE">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电梯维保检测（此服务允许分包）</w:t>
            </w:r>
          </w:p>
        </w:tc>
        <w:tc>
          <w:tcPr>
            <w:tcW w:w="7662" w:type="dxa"/>
            <w:tcBorders>
              <w:top w:val="single" w:color="000000" w:sz="4" w:space="0"/>
              <w:left w:val="single" w:color="000000" w:sz="4" w:space="0"/>
              <w:bottom w:val="single" w:color="000000" w:sz="4" w:space="0"/>
              <w:right w:val="single" w:color="000000" w:sz="4" w:space="0"/>
            </w:tcBorders>
            <w:vAlign w:val="center"/>
          </w:tcPr>
          <w:p w14:paraId="16AE9A7C">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1、根据电梯维保作业标准及时做好电梯的维护、保养与维修。</w:t>
            </w:r>
          </w:p>
          <w:p w14:paraId="144743B4">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2、接到故障通知后，应当立即赶赴现场进行处理；电梯困人时，须在10分钟内抵达现场。</w:t>
            </w:r>
          </w:p>
          <w:p w14:paraId="5245EF4C">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3、现场作业人员应当取得《特种设备作业人员证》。</w:t>
            </w:r>
          </w:p>
          <w:p w14:paraId="1C6DF635">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4、作业过程中应当负责落实现场安全防护措施，保证作业安全。</w:t>
            </w:r>
          </w:p>
          <w:p w14:paraId="0FBE2C4D">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5、向学校提出合理化建议并每月向学校书面报告所维护保养电梯的运行情况、零部件使用情况、易损件的更换情况。</w:t>
            </w:r>
          </w:p>
          <w:p w14:paraId="4ABD9714">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6、负责电梯的安全运行，保障设备整机及零部件完整无损。</w:t>
            </w:r>
          </w:p>
          <w:p w14:paraId="1D535810">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7、建立回访制度（包括工作人员服务态度、维修质量、是否按照规定实施维护保养等）。</w:t>
            </w:r>
          </w:p>
          <w:p w14:paraId="10604E4E">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8、负责组织电梯检验检测机构对电梯的定期检验，并负责电梯安全管理活动。</w:t>
            </w:r>
          </w:p>
          <w:p w14:paraId="257A2CCB">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9、应当妥善保管电梯图纸及相关资料，并在服务期终止后交给采购人。</w:t>
            </w:r>
          </w:p>
          <w:p w14:paraId="237E0EEE">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10、为保证电梯维修的及时性，须派遣1名电梯维保驻场人员。</w:t>
            </w:r>
          </w:p>
          <w:p w14:paraId="4A8EEE66">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11、须按照《电梯日常维护保养规则》（DB11/418-2019）完成半月、月、季度、半年、年保养项目，并做好维护保养记录。</w:t>
            </w:r>
          </w:p>
          <w:p w14:paraId="496A4B87">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12、实施日常维护保养后的电梯须符合《电梯、自动扶梯和自动人行道维修规范》（GB/T18775-2009）、《电梯制造与安装安全规范 第1部分：乘客电梯和载货电梯》（GB/T 7588.1-2020）和《自动扶梯和自动人行道的制造与安装安全规范》（GB 16899-2011）的相关规定。</w:t>
            </w:r>
          </w:p>
          <w:p w14:paraId="52551598">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13、须配备至少1名电梯安全管理员、完成日巡查记录。做好特种设备检查的相关资料。</w:t>
            </w:r>
          </w:p>
          <w:p w14:paraId="6F36E4E7">
            <w:pPr>
              <w:tabs>
                <w:tab w:val="center" w:pos="4153"/>
                <w:tab w:val="right" w:pos="8306"/>
              </w:tabs>
              <w:spacing w:line="360" w:lineRule="auto"/>
              <w:rPr>
                <w:rFonts w:ascii="Times New Roman" w:hAnsi="Times New Roman" w:eastAsia="宋体" w:cs="Times New Roman"/>
                <w:highlight w:val="none"/>
              </w:rPr>
            </w:pPr>
            <w:r>
              <w:rPr>
                <w:rFonts w:hint="eastAsia" w:ascii="宋体" w:hAnsi="宋体" w:eastAsia="宋体" w:cs="宋体"/>
                <w:sz w:val="24"/>
                <w:highlight w:val="none"/>
              </w:rPr>
              <w:t>14、</w:t>
            </w:r>
            <w:r>
              <w:rPr>
                <w:rFonts w:hint="eastAsia" w:ascii="宋体" w:hAnsi="宋体" w:eastAsia="宋体" w:cs="宋体"/>
                <w:sz w:val="24"/>
                <w:highlight w:val="none"/>
              </w:rPr>
              <w:t>中标人需要提供和具有国家认可电梯安装维修资质的公司签订的电梯维保合同，</w:t>
            </w:r>
            <w:r>
              <w:rPr>
                <w:rFonts w:hint="eastAsia" w:ascii="宋体" w:hAnsi="宋体" w:eastAsia="宋体" w:cs="宋体"/>
                <w:sz w:val="24"/>
                <w:highlight w:val="none"/>
              </w:rPr>
              <w:t>电梯维保费由中标人承担，电梯年检费由中标人承担。</w:t>
            </w:r>
          </w:p>
        </w:tc>
      </w:tr>
      <w:tr w14:paraId="69B4C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8" w:hRule="atLeast"/>
          <w:jc w:val="center"/>
        </w:trPr>
        <w:tc>
          <w:tcPr>
            <w:tcW w:w="1161" w:type="dxa"/>
            <w:tcBorders>
              <w:top w:val="single" w:color="000000" w:sz="4" w:space="0"/>
              <w:left w:val="single" w:color="000000" w:sz="4" w:space="0"/>
              <w:bottom w:val="single" w:color="000000" w:sz="4" w:space="0"/>
              <w:right w:val="single" w:color="000000" w:sz="4" w:space="0"/>
            </w:tcBorders>
            <w:vAlign w:val="center"/>
          </w:tcPr>
          <w:p w14:paraId="16F60436">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空调</w:t>
            </w:r>
          </w:p>
        </w:tc>
        <w:tc>
          <w:tcPr>
            <w:tcW w:w="7662" w:type="dxa"/>
            <w:tcBorders>
              <w:top w:val="single" w:color="000000" w:sz="4" w:space="0"/>
              <w:left w:val="single" w:color="000000" w:sz="4" w:space="0"/>
              <w:bottom w:val="single" w:color="000000" w:sz="4" w:space="0"/>
              <w:right w:val="single" w:color="000000" w:sz="4" w:space="0"/>
            </w:tcBorders>
            <w:vAlign w:val="center"/>
          </w:tcPr>
          <w:p w14:paraId="78A5252B">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1、建立运行管理制度和安全操作规程，保证空调系统安全运行和正常使用。</w:t>
            </w:r>
          </w:p>
          <w:p w14:paraId="4340B885">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2、运行中无超标噪声和管道裸露及滴漏现象。</w:t>
            </w:r>
          </w:p>
          <w:p w14:paraId="1541A84E">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3、系统运行和日常养护维修人员，需经设备厂家专业培训。</w:t>
            </w:r>
          </w:p>
          <w:p w14:paraId="7E4E5106">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4、冷水机组运行维护须有持有专业证件的人员操作</w:t>
            </w:r>
          </w:p>
          <w:p w14:paraId="2DB3AE91">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5、处理分体空调及楼宇中央空调的报修及维修。</w:t>
            </w:r>
          </w:p>
          <w:p w14:paraId="39D7E937">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6、负责独立空调、VRV空调的日常运行和维护保养，每年对空调的室外机及内机进行一次除尘消毒清洗。如产生费用由中标方负责&lt;不含租赁空调&gt;</w:t>
            </w:r>
          </w:p>
          <w:p w14:paraId="014B9D4F">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7、VRV空调要有明确管辖楼层及房间标识。每年开机前对VRV空调的配电柜进行检修一次。</w:t>
            </w:r>
          </w:p>
        </w:tc>
      </w:tr>
      <w:tr w14:paraId="39E6A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1161" w:type="dxa"/>
            <w:tcBorders>
              <w:top w:val="single" w:color="000000" w:sz="4" w:space="0"/>
              <w:left w:val="single" w:color="000000" w:sz="4" w:space="0"/>
              <w:bottom w:val="single" w:color="000000" w:sz="4" w:space="0"/>
              <w:right w:val="single" w:color="000000" w:sz="4" w:space="0"/>
            </w:tcBorders>
            <w:vAlign w:val="center"/>
          </w:tcPr>
          <w:p w14:paraId="0E2C866F">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通风系统</w:t>
            </w:r>
          </w:p>
        </w:tc>
        <w:tc>
          <w:tcPr>
            <w:tcW w:w="7662" w:type="dxa"/>
            <w:tcBorders>
              <w:top w:val="single" w:color="000000" w:sz="4" w:space="0"/>
              <w:left w:val="single" w:color="000000" w:sz="4" w:space="0"/>
              <w:bottom w:val="single" w:color="000000" w:sz="4" w:space="0"/>
              <w:right w:val="single" w:color="000000" w:sz="4" w:space="0"/>
            </w:tcBorders>
            <w:vAlign w:val="center"/>
          </w:tcPr>
          <w:p w14:paraId="5E2956E8">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根据采购人要求定期对楼宇通风管道按行业规范进行清洗。</w:t>
            </w:r>
          </w:p>
        </w:tc>
      </w:tr>
      <w:tr w14:paraId="7C739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1161" w:type="dxa"/>
            <w:tcBorders>
              <w:top w:val="single" w:color="000000" w:sz="4" w:space="0"/>
              <w:left w:val="single" w:color="000000" w:sz="4" w:space="0"/>
              <w:bottom w:val="single" w:color="000000" w:sz="4" w:space="0"/>
              <w:right w:val="single" w:color="000000" w:sz="4" w:space="0"/>
            </w:tcBorders>
            <w:vAlign w:val="center"/>
          </w:tcPr>
          <w:p w14:paraId="77014124">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污水泵</w:t>
            </w:r>
          </w:p>
        </w:tc>
        <w:tc>
          <w:tcPr>
            <w:tcW w:w="7662" w:type="dxa"/>
            <w:tcBorders>
              <w:top w:val="single" w:color="000000" w:sz="4" w:space="0"/>
              <w:left w:val="single" w:color="000000" w:sz="4" w:space="0"/>
              <w:bottom w:val="single" w:color="000000" w:sz="4" w:space="0"/>
              <w:right w:val="single" w:color="000000" w:sz="4" w:space="0"/>
            </w:tcBorders>
            <w:vAlign w:val="center"/>
          </w:tcPr>
          <w:p w14:paraId="7D49DA9C">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负责所有污水泵的运行管理、维护、清洁、定期检查和维修。</w:t>
            </w:r>
          </w:p>
        </w:tc>
      </w:tr>
    </w:tbl>
    <w:p w14:paraId="48A50A0D">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注：1.上述维修项目材料费单价在2000元（含）以内的由中标人负责；</w:t>
      </w:r>
    </w:p>
    <w:p w14:paraId="44193111">
      <w:pPr>
        <w:spacing w:line="360" w:lineRule="auto"/>
        <w:ind w:firstLine="960" w:firstLineChars="400"/>
        <w:rPr>
          <w:rFonts w:hint="eastAsia" w:ascii="宋体" w:hAnsi="宋体" w:eastAsia="宋体" w:cs="宋体"/>
          <w:sz w:val="24"/>
          <w:highlight w:val="none"/>
        </w:rPr>
      </w:pPr>
      <w:r>
        <w:rPr>
          <w:rFonts w:hint="eastAsia" w:ascii="宋体" w:hAnsi="宋体" w:eastAsia="宋体" w:cs="宋体"/>
          <w:sz w:val="24"/>
          <w:highlight w:val="none"/>
        </w:rPr>
        <w:t>2.单次造价在2000元（不含）以上的小修、零星物业维修项目，费用将由采购人根据实际造价单独付费。</w:t>
      </w:r>
    </w:p>
    <w:p w14:paraId="69A5CA8B">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房屋本体物业服务</w:t>
      </w:r>
    </w:p>
    <w:p w14:paraId="086D35A2">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中标人须设立并公布报修电话或相应的报修信息系统，受理师生对房屋本体的报修，并建立报修及维修档案。</w:t>
      </w:r>
    </w:p>
    <w:p w14:paraId="16F089E0">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对房屋结构、外墙面、屋顶、公共通道、门厅、楼梯、上下水系统、供电设备等部位日常维护、巡检，发现问题及时维修。</w:t>
      </w:r>
    </w:p>
    <w:p w14:paraId="61CD0A12">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在建筑物保修期内应重点检查房屋建筑尚存的质量问题（包括房屋建筑质量、设备设施质量、安装技术等方面），发现问题应立刻上报维修。</w:t>
      </w:r>
    </w:p>
    <w:tbl>
      <w:tblPr>
        <w:tblStyle w:val="2"/>
        <w:tblpPr w:leftFromText="180" w:rightFromText="180" w:vertAnchor="text" w:horzAnchor="page" w:tblpX="1845" w:tblpY="402"/>
        <w:tblOverlap w:val="never"/>
        <w:tblW w:w="847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2"/>
        <w:gridCol w:w="7540"/>
      </w:tblGrid>
      <w:tr w14:paraId="0481C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blHeader/>
        </w:trPr>
        <w:tc>
          <w:tcPr>
            <w:tcW w:w="932" w:type="dxa"/>
            <w:tcBorders>
              <w:top w:val="single" w:color="auto" w:sz="4" w:space="0"/>
              <w:left w:val="single" w:color="auto" w:sz="4" w:space="0"/>
              <w:bottom w:val="single" w:color="auto" w:sz="4" w:space="0"/>
              <w:right w:val="single" w:color="auto" w:sz="4" w:space="0"/>
            </w:tcBorders>
            <w:shd w:val="clear" w:color="auto" w:fill="D9D9D9"/>
            <w:vAlign w:val="center"/>
          </w:tcPr>
          <w:p w14:paraId="030D5ED9">
            <w:pPr>
              <w:tabs>
                <w:tab w:val="center" w:pos="4153"/>
                <w:tab w:val="right" w:pos="8306"/>
              </w:tabs>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服务内容</w:t>
            </w:r>
          </w:p>
        </w:tc>
        <w:tc>
          <w:tcPr>
            <w:tcW w:w="7540" w:type="dxa"/>
            <w:tcBorders>
              <w:top w:val="single" w:color="auto" w:sz="4" w:space="0"/>
              <w:left w:val="single" w:color="auto" w:sz="4" w:space="0"/>
              <w:bottom w:val="single" w:color="auto" w:sz="4" w:space="0"/>
              <w:right w:val="single" w:color="auto" w:sz="4" w:space="0"/>
            </w:tcBorders>
            <w:shd w:val="clear" w:color="auto" w:fill="D9D9D9"/>
            <w:vAlign w:val="center"/>
          </w:tcPr>
          <w:p w14:paraId="2618C87A">
            <w:pPr>
              <w:tabs>
                <w:tab w:val="center" w:pos="4153"/>
                <w:tab w:val="right" w:pos="8306"/>
              </w:tabs>
              <w:spacing w:line="360" w:lineRule="auto"/>
              <w:ind w:firstLine="480" w:firstLineChars="200"/>
              <w:jc w:val="center"/>
              <w:rPr>
                <w:rFonts w:hint="eastAsia" w:ascii="宋体" w:hAnsi="宋体" w:eastAsia="宋体" w:cs="宋体"/>
                <w:sz w:val="24"/>
                <w:highlight w:val="none"/>
              </w:rPr>
            </w:pPr>
            <w:r>
              <w:rPr>
                <w:rFonts w:hint="eastAsia" w:ascii="宋体" w:hAnsi="宋体" w:eastAsia="宋体" w:cs="宋体"/>
                <w:sz w:val="24"/>
                <w:highlight w:val="none"/>
              </w:rPr>
              <w:t>服务标准</w:t>
            </w:r>
          </w:p>
        </w:tc>
      </w:tr>
      <w:tr w14:paraId="30A0B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8" w:hRule="atLeast"/>
        </w:trPr>
        <w:tc>
          <w:tcPr>
            <w:tcW w:w="932" w:type="dxa"/>
            <w:tcBorders>
              <w:top w:val="single" w:color="auto" w:sz="4" w:space="0"/>
              <w:left w:val="single" w:color="000000" w:sz="4" w:space="0"/>
              <w:bottom w:val="single" w:color="auto" w:sz="4" w:space="0"/>
              <w:right w:val="single" w:color="000000" w:sz="4" w:space="0"/>
            </w:tcBorders>
            <w:vAlign w:val="center"/>
          </w:tcPr>
          <w:p w14:paraId="64B3D144">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房屋土建及设备小修</w:t>
            </w:r>
          </w:p>
        </w:tc>
        <w:tc>
          <w:tcPr>
            <w:tcW w:w="7540" w:type="dxa"/>
            <w:tcBorders>
              <w:top w:val="single" w:color="auto" w:sz="4" w:space="0"/>
              <w:left w:val="single" w:color="000000" w:sz="4" w:space="0"/>
              <w:bottom w:val="single" w:color="auto" w:sz="4" w:space="0"/>
              <w:right w:val="single" w:color="000000" w:sz="4" w:space="0"/>
            </w:tcBorders>
            <w:vAlign w:val="center"/>
          </w:tcPr>
          <w:p w14:paraId="1EE1CCF7">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限时要求：</w:t>
            </w:r>
          </w:p>
          <w:p w14:paraId="731FE1A9">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急迫性小修项目包括：楼房厕浴间排污管道堵塞、室内给水系统小修、换管，通风管道堵塞；楼内所有门、窗故障等，自接到报修之时15分钟内到达现场处理。</w:t>
            </w:r>
          </w:p>
          <w:p w14:paraId="7015F9EE">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除急迫性小修之外的零星维修项目为维护性小修：自接到报修之日起，一日内处理或与报修人预约修复日期。</w:t>
            </w:r>
          </w:p>
          <w:p w14:paraId="05F2BD76">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1、室内地面、散水</w:t>
            </w:r>
          </w:p>
          <w:p w14:paraId="43663857">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小修内容：楼面或地面的块料面层松动的、散水严重损坏影响其功能的，应修补。楼面或地面的块料面层损坏的、残缺的，应修复；如磨损过薄影响安全的，应局部拆换。</w:t>
            </w:r>
          </w:p>
          <w:p w14:paraId="35E7A8E8">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质量标准：维修后应平整、光滑、接槎平顺。</w:t>
            </w:r>
          </w:p>
          <w:p w14:paraId="60CDA9AE">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2、室内墙面及顶棚</w:t>
            </w:r>
          </w:p>
          <w:p w14:paraId="23DE34EF">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小修内容：内墙、踢脚线及顶棚抹灰空鼓、剥落的应修补。</w:t>
            </w:r>
          </w:p>
          <w:p w14:paraId="2DC8489D">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质量标准：维修后的内墙面及顶棚应恢复原有使用功能，抹面应接槎平整、不开裂、不空鼓、不起泡、不翘边，层面与基层结合牢固。</w:t>
            </w:r>
          </w:p>
          <w:p w14:paraId="6FA62AF1">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3、检修门窗</w:t>
            </w:r>
          </w:p>
          <w:p w14:paraId="56AFB8E0">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小修内容：门锁损坏、门窗松动、门窗扇开关不灵活、开焊、小五金缺损的应进行修补、更换。</w:t>
            </w:r>
          </w:p>
          <w:p w14:paraId="2CDBA908">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质量标准：维修后的门窗应开关灵活不松动，框与墙体结合牢固，五金齐全。玻璃装钉牢固，窗纱紧绷，不露纱头。</w:t>
            </w:r>
          </w:p>
          <w:p w14:paraId="3040BBDE">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时限要求：自接到报修之时15分钟内到达现场处理；</w:t>
            </w:r>
          </w:p>
          <w:p w14:paraId="7AD55EE8">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4、清扫屋面、雨落管等</w:t>
            </w:r>
          </w:p>
          <w:p w14:paraId="28E91AFD">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小修内容：每年将屋面、雨水口积存的杂物清扫干净；雨落管局部残缺、破损应更换。</w:t>
            </w:r>
          </w:p>
          <w:p w14:paraId="112511AF">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质量标准：屋面应清扫干净，雨落管维修后应补齐五金配件。</w:t>
            </w:r>
          </w:p>
          <w:p w14:paraId="04E82889">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5、屋面补漏</w:t>
            </w:r>
          </w:p>
          <w:p w14:paraId="53A9417E">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小修内容：屋面局部滴漏以致影响使用的属于屋面局部补漏范围。</w:t>
            </w:r>
          </w:p>
        </w:tc>
      </w:tr>
      <w:tr w14:paraId="585D7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4" w:hRule="atLeast"/>
        </w:trPr>
        <w:tc>
          <w:tcPr>
            <w:tcW w:w="932" w:type="dxa"/>
            <w:tcBorders>
              <w:top w:val="single" w:color="auto" w:sz="4" w:space="0"/>
              <w:left w:val="single" w:color="000000" w:sz="4" w:space="0"/>
              <w:bottom w:val="single" w:color="auto" w:sz="4" w:space="0"/>
              <w:right w:val="single" w:color="000000" w:sz="4" w:space="0"/>
            </w:tcBorders>
            <w:vAlign w:val="center"/>
          </w:tcPr>
          <w:p w14:paraId="1C3FEA2E">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系统</w:t>
            </w:r>
          </w:p>
          <w:p w14:paraId="6AF6C771">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小修</w:t>
            </w:r>
          </w:p>
        </w:tc>
        <w:tc>
          <w:tcPr>
            <w:tcW w:w="7540" w:type="dxa"/>
            <w:tcBorders>
              <w:top w:val="single" w:color="auto" w:sz="4" w:space="0"/>
              <w:left w:val="single" w:color="000000" w:sz="4" w:space="0"/>
              <w:bottom w:val="single" w:color="auto" w:sz="4" w:space="0"/>
              <w:right w:val="single" w:color="000000" w:sz="4" w:space="0"/>
            </w:tcBorders>
            <w:vAlign w:val="center"/>
          </w:tcPr>
          <w:p w14:paraId="2CA30FE6">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1、室内给水系统小修、局部换管</w:t>
            </w:r>
          </w:p>
          <w:p w14:paraId="1E6EE173">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小修内容：楼内管道锈蚀脱皮的，应及时清除干净后，做防锈处理，管道锈蚀严重的，应予以更换；给水系统漏水的，应进行修理，严重的，予以更换，零件残缺的应予以补齐；</w:t>
            </w:r>
          </w:p>
          <w:p w14:paraId="54B14F1A">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质量标准：经修缮的给水系统通畅，部件应配备齐全，无跑、冒、滴、漏现象，能正常使用。</w:t>
            </w:r>
          </w:p>
          <w:p w14:paraId="3368B225">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2、卫生设备</w:t>
            </w:r>
          </w:p>
          <w:p w14:paraId="2A198C5E">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小修内容：卫生设备及配件残缺的应配齐，破损的应维修。</w:t>
            </w:r>
          </w:p>
          <w:p w14:paraId="665944B4">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质量标准：修缮后应做到给排水畅通，各部位零件齐全、灵活、有效，无跑、冒、滴、漏现象，能正常使用。</w:t>
            </w:r>
          </w:p>
          <w:p w14:paraId="23056A2F">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3、排水、排污管道等</w:t>
            </w:r>
          </w:p>
          <w:p w14:paraId="2830D80B">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小修内容：楼房排污管道堵塞、排污不畅通的应疏通，配件残缺应补齐。</w:t>
            </w:r>
          </w:p>
          <w:p w14:paraId="666A9DA7">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质量标准：楼房排污管道经疏通后，应达到排污管道畅通，不滴水，达到井体、池体、井圈、井盖、池盖完好。</w:t>
            </w:r>
          </w:p>
          <w:p w14:paraId="21F326AF">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4、供暖设备：</w:t>
            </w:r>
          </w:p>
          <w:p w14:paraId="451A1725">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小修内容：楼内管道、散热器（暖气片、地暖）、阀门等零件维修更换。</w:t>
            </w:r>
          </w:p>
          <w:p w14:paraId="181EE5BA">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质量标准：供暖期间，无跑、冒、滴、漏现象，保证正常供暖。</w:t>
            </w:r>
          </w:p>
        </w:tc>
      </w:tr>
      <w:tr w14:paraId="01BBC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5" w:hRule="atLeast"/>
        </w:trPr>
        <w:tc>
          <w:tcPr>
            <w:tcW w:w="932" w:type="dxa"/>
            <w:tcBorders>
              <w:top w:val="single" w:color="auto" w:sz="4" w:space="0"/>
              <w:left w:val="single" w:color="000000" w:sz="4" w:space="0"/>
              <w:bottom w:val="single" w:color="auto" w:sz="4" w:space="0"/>
              <w:right w:val="single" w:color="000000" w:sz="4" w:space="0"/>
            </w:tcBorders>
            <w:vAlign w:val="center"/>
          </w:tcPr>
          <w:p w14:paraId="650AAEF1">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供电设备设施小修</w:t>
            </w:r>
          </w:p>
        </w:tc>
        <w:tc>
          <w:tcPr>
            <w:tcW w:w="7540" w:type="dxa"/>
            <w:tcBorders>
              <w:top w:val="single" w:color="auto" w:sz="4" w:space="0"/>
              <w:left w:val="single" w:color="000000" w:sz="4" w:space="0"/>
              <w:bottom w:val="single" w:color="auto" w:sz="4" w:space="0"/>
              <w:right w:val="single" w:color="000000" w:sz="4" w:space="0"/>
            </w:tcBorders>
            <w:vAlign w:val="center"/>
          </w:tcPr>
          <w:p w14:paraId="69EF9F6E">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1、室内设备</w:t>
            </w:r>
          </w:p>
          <w:p w14:paraId="745C96E9">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小修内容：</w:t>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1 \* GB3</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①</w:t>
            </w:r>
            <w:r>
              <w:rPr>
                <w:rFonts w:hint="eastAsia" w:ascii="宋体" w:hAnsi="宋体" w:eastAsia="宋体" w:cs="宋体"/>
                <w:sz w:val="24"/>
                <w:highlight w:val="none"/>
              </w:rPr>
              <w:fldChar w:fldCharType="end"/>
            </w:r>
            <w:r>
              <w:rPr>
                <w:rFonts w:hint="eastAsia" w:ascii="宋体" w:hAnsi="宋体" w:eastAsia="宋体" w:cs="宋体"/>
                <w:sz w:val="24"/>
                <w:highlight w:val="none"/>
              </w:rPr>
              <w:t>闸具，</w:t>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2 \* GB3</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②</w:t>
            </w:r>
            <w:r>
              <w:rPr>
                <w:rFonts w:hint="eastAsia" w:ascii="宋体" w:hAnsi="宋体" w:eastAsia="宋体" w:cs="宋体"/>
                <w:sz w:val="24"/>
                <w:highlight w:val="none"/>
              </w:rPr>
              <w:fldChar w:fldCharType="end"/>
            </w:r>
            <w:r>
              <w:rPr>
                <w:rFonts w:hint="eastAsia" w:ascii="宋体" w:hAnsi="宋体" w:eastAsia="宋体" w:cs="宋体"/>
                <w:sz w:val="24"/>
                <w:highlight w:val="none"/>
              </w:rPr>
              <w:t>电源插座，</w:t>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3 \* GB3</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③</w:t>
            </w:r>
            <w:r>
              <w:rPr>
                <w:rFonts w:hint="eastAsia" w:ascii="宋体" w:hAnsi="宋体" w:eastAsia="宋体" w:cs="宋体"/>
                <w:sz w:val="24"/>
                <w:highlight w:val="none"/>
              </w:rPr>
              <w:fldChar w:fldCharType="end"/>
            </w:r>
            <w:r>
              <w:rPr>
                <w:rFonts w:hint="eastAsia" w:ascii="宋体" w:hAnsi="宋体" w:eastAsia="宋体" w:cs="宋体"/>
                <w:sz w:val="24"/>
                <w:highlight w:val="none"/>
              </w:rPr>
              <w:t>开关，</w:t>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4 \* GB3</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④</w:t>
            </w:r>
            <w:r>
              <w:rPr>
                <w:rFonts w:hint="eastAsia" w:ascii="宋体" w:hAnsi="宋体" w:eastAsia="宋体" w:cs="宋体"/>
                <w:sz w:val="24"/>
                <w:highlight w:val="none"/>
              </w:rPr>
              <w:fldChar w:fldCharType="end"/>
            </w:r>
            <w:r>
              <w:rPr>
                <w:rFonts w:hint="eastAsia" w:ascii="宋体" w:hAnsi="宋体" w:eastAsia="宋体" w:cs="宋体"/>
                <w:sz w:val="24"/>
                <w:highlight w:val="none"/>
              </w:rPr>
              <w:t>灯头，</w:t>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5 \* GB3</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⑤</w:t>
            </w:r>
            <w:r>
              <w:rPr>
                <w:rFonts w:hint="eastAsia" w:ascii="宋体" w:hAnsi="宋体" w:eastAsia="宋体" w:cs="宋体"/>
                <w:sz w:val="24"/>
                <w:highlight w:val="none"/>
              </w:rPr>
              <w:fldChar w:fldCharType="end"/>
            </w:r>
            <w:r>
              <w:rPr>
                <w:rFonts w:hint="eastAsia" w:ascii="宋体" w:hAnsi="宋体" w:eastAsia="宋体" w:cs="宋体"/>
                <w:sz w:val="24"/>
                <w:highlight w:val="none"/>
              </w:rPr>
              <w:t>灯泡，</w:t>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6 \* GB3</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⑥</w:t>
            </w:r>
            <w:r>
              <w:rPr>
                <w:rFonts w:hint="eastAsia" w:ascii="宋体" w:hAnsi="宋体" w:eastAsia="宋体" w:cs="宋体"/>
                <w:sz w:val="24"/>
                <w:highlight w:val="none"/>
              </w:rPr>
              <w:fldChar w:fldCharType="end"/>
            </w:r>
            <w:r>
              <w:rPr>
                <w:rFonts w:hint="eastAsia" w:ascii="宋体" w:hAnsi="宋体" w:eastAsia="宋体" w:cs="宋体"/>
                <w:sz w:val="24"/>
                <w:highlight w:val="none"/>
              </w:rPr>
              <w:t>灯管。</w:t>
            </w:r>
          </w:p>
          <w:p w14:paraId="2AC517A8">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质量标准：正常使用。</w:t>
            </w:r>
          </w:p>
          <w:p w14:paraId="29DB0A9B">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时限要求：自接到报修之时15分钟内到达现场处理。</w:t>
            </w:r>
          </w:p>
          <w:p w14:paraId="46B9BCB0">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2、配电线路</w:t>
            </w:r>
          </w:p>
          <w:p w14:paraId="4963F0B4">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小修内容：</w:t>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1 \* GB3</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①</w:t>
            </w:r>
            <w:r>
              <w:rPr>
                <w:rFonts w:hint="eastAsia" w:ascii="宋体" w:hAnsi="宋体" w:eastAsia="宋体" w:cs="宋体"/>
                <w:sz w:val="24"/>
                <w:highlight w:val="none"/>
              </w:rPr>
              <w:fldChar w:fldCharType="end"/>
            </w:r>
            <w:r>
              <w:rPr>
                <w:rFonts w:hint="eastAsia" w:ascii="宋体" w:hAnsi="宋体" w:eastAsia="宋体" w:cs="宋体"/>
                <w:sz w:val="24"/>
                <w:highlight w:val="none"/>
              </w:rPr>
              <w:t>导线，</w:t>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2 \* GB3</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②</w:t>
            </w:r>
            <w:r>
              <w:rPr>
                <w:rFonts w:hint="eastAsia" w:ascii="宋体" w:hAnsi="宋体" w:eastAsia="宋体" w:cs="宋体"/>
                <w:sz w:val="24"/>
                <w:highlight w:val="none"/>
              </w:rPr>
              <w:fldChar w:fldCharType="end"/>
            </w:r>
            <w:r>
              <w:rPr>
                <w:rFonts w:hint="eastAsia" w:ascii="宋体" w:hAnsi="宋体" w:eastAsia="宋体" w:cs="宋体"/>
                <w:sz w:val="24"/>
                <w:highlight w:val="none"/>
              </w:rPr>
              <w:t>支持物。</w:t>
            </w:r>
          </w:p>
          <w:p w14:paraId="47DF5116">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质量标准：绝缘良好完整可靠。</w:t>
            </w:r>
          </w:p>
          <w:p w14:paraId="51C42B97">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时限要求：自接到报修之时15分钟内到达现场处理。</w:t>
            </w:r>
          </w:p>
          <w:p w14:paraId="4F83C9FA">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3、楼体景观灯</w:t>
            </w:r>
          </w:p>
          <w:p w14:paraId="480931DC">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小修内容：灯带、灯泡的维修、更换</w:t>
            </w:r>
          </w:p>
          <w:p w14:paraId="6C5E066F">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质量标准：正常使用。</w:t>
            </w:r>
          </w:p>
        </w:tc>
      </w:tr>
    </w:tbl>
    <w:p w14:paraId="33F4C6E6">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注：1.上述维修项目材料费单价在2000元（含）以内的由中标人负责；</w:t>
      </w:r>
    </w:p>
    <w:p w14:paraId="6AE1C8AF">
      <w:pPr>
        <w:spacing w:line="360" w:lineRule="auto"/>
        <w:ind w:firstLine="960" w:firstLineChars="400"/>
        <w:jc w:val="left"/>
        <w:rPr>
          <w:rFonts w:hint="eastAsia" w:ascii="宋体" w:hAnsi="宋体" w:eastAsia="宋体" w:cs="宋体"/>
          <w:b/>
          <w:bCs/>
          <w:sz w:val="24"/>
          <w:highlight w:val="none"/>
        </w:rPr>
      </w:pPr>
      <w:r>
        <w:rPr>
          <w:rFonts w:hint="eastAsia" w:ascii="宋体" w:hAnsi="宋体" w:eastAsia="宋体" w:cs="宋体"/>
          <w:sz w:val="24"/>
          <w:highlight w:val="none"/>
        </w:rPr>
        <w:t>2.单次造价在2000元（不含）以上的小修、零星物业维修项目，费用将由采购人根据实际造价单独付费。</w:t>
      </w:r>
    </w:p>
    <w:p w14:paraId="558DFD5D">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应急保障</w:t>
      </w:r>
    </w:p>
    <w:p w14:paraId="7ED37A51">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中标人需要完成对防汛、校内重大活动、灾害天气（大风、暴雪、冰雹等）的应急保障。</w:t>
      </w:r>
    </w:p>
    <w:tbl>
      <w:tblPr>
        <w:tblStyle w:val="2"/>
        <w:tblW w:w="80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21"/>
        <w:gridCol w:w="6234"/>
      </w:tblGrid>
      <w:tr w14:paraId="782A4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1821" w:type="dxa"/>
            <w:tcBorders>
              <w:top w:val="single" w:color="auto" w:sz="4" w:space="0"/>
              <w:left w:val="single" w:color="auto" w:sz="4" w:space="0"/>
              <w:bottom w:val="single" w:color="auto" w:sz="4" w:space="0"/>
              <w:right w:val="single" w:color="auto" w:sz="4" w:space="0"/>
            </w:tcBorders>
            <w:shd w:val="clear" w:color="auto" w:fill="D9D9D9"/>
          </w:tcPr>
          <w:p w14:paraId="72531CFA">
            <w:pPr>
              <w:adjustRightInd w:val="0"/>
              <w:snapToGrid w:val="0"/>
              <w:jc w:val="center"/>
              <w:rPr>
                <w:rFonts w:hint="eastAsia" w:ascii="宋体" w:hAnsi="宋体" w:eastAsia="宋体" w:cs="宋体"/>
                <w:sz w:val="24"/>
                <w:highlight w:val="none"/>
              </w:rPr>
            </w:pPr>
            <w:r>
              <w:rPr>
                <w:rFonts w:hint="eastAsia" w:ascii="宋体" w:hAnsi="宋体" w:eastAsia="宋体" w:cs="宋体"/>
                <w:sz w:val="24"/>
                <w:highlight w:val="none"/>
              </w:rPr>
              <w:t>服务内容</w:t>
            </w:r>
          </w:p>
        </w:tc>
        <w:tc>
          <w:tcPr>
            <w:tcW w:w="6234" w:type="dxa"/>
            <w:tcBorders>
              <w:top w:val="single" w:color="auto" w:sz="4" w:space="0"/>
              <w:left w:val="single" w:color="auto" w:sz="4" w:space="0"/>
              <w:bottom w:val="single" w:color="auto" w:sz="4" w:space="0"/>
              <w:right w:val="single" w:color="auto" w:sz="4" w:space="0"/>
            </w:tcBorders>
            <w:shd w:val="clear" w:color="auto" w:fill="D9D9D9"/>
          </w:tcPr>
          <w:p w14:paraId="4D173BA7">
            <w:pPr>
              <w:adjustRightInd w:val="0"/>
              <w:snapToGrid w:val="0"/>
              <w:jc w:val="center"/>
              <w:rPr>
                <w:rFonts w:hint="eastAsia" w:ascii="宋体" w:hAnsi="宋体" w:eastAsia="宋体" w:cs="宋体"/>
                <w:sz w:val="24"/>
                <w:highlight w:val="none"/>
              </w:rPr>
            </w:pPr>
            <w:r>
              <w:rPr>
                <w:rFonts w:hint="eastAsia" w:ascii="宋体" w:hAnsi="宋体" w:eastAsia="宋体" w:cs="宋体"/>
                <w:sz w:val="24"/>
                <w:highlight w:val="none"/>
              </w:rPr>
              <w:t>服务标准</w:t>
            </w:r>
          </w:p>
        </w:tc>
      </w:tr>
      <w:tr w14:paraId="10447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53" w:hRule="atLeast"/>
          <w:jc w:val="center"/>
        </w:trPr>
        <w:tc>
          <w:tcPr>
            <w:tcW w:w="1821" w:type="dxa"/>
            <w:tcBorders>
              <w:top w:val="single" w:color="auto" w:sz="4" w:space="0"/>
              <w:left w:val="single" w:color="000000" w:sz="4" w:space="0"/>
              <w:bottom w:val="single" w:color="auto" w:sz="4" w:space="0"/>
              <w:right w:val="single" w:color="000000" w:sz="4" w:space="0"/>
            </w:tcBorders>
            <w:vAlign w:val="center"/>
          </w:tcPr>
          <w:p w14:paraId="63B7D788">
            <w:pPr>
              <w:adjustRightInd w:val="0"/>
              <w:snapToGrid w:val="0"/>
              <w:jc w:val="center"/>
              <w:rPr>
                <w:rFonts w:hint="eastAsia" w:ascii="宋体" w:hAnsi="宋体" w:eastAsia="宋体" w:cs="宋体"/>
                <w:sz w:val="24"/>
                <w:highlight w:val="none"/>
              </w:rPr>
            </w:pPr>
            <w:r>
              <w:rPr>
                <w:rFonts w:hint="eastAsia" w:ascii="宋体" w:hAnsi="宋体" w:eastAsia="宋体" w:cs="宋体"/>
                <w:sz w:val="24"/>
                <w:highlight w:val="none"/>
              </w:rPr>
              <w:t>防汛工作</w:t>
            </w:r>
          </w:p>
        </w:tc>
        <w:tc>
          <w:tcPr>
            <w:tcW w:w="6234" w:type="dxa"/>
            <w:tcBorders>
              <w:top w:val="single" w:color="auto" w:sz="4" w:space="0"/>
              <w:left w:val="single" w:color="000000" w:sz="4" w:space="0"/>
              <w:bottom w:val="single" w:color="auto" w:sz="4" w:space="0"/>
              <w:right w:val="single" w:color="000000" w:sz="4" w:space="0"/>
            </w:tcBorders>
            <w:vAlign w:val="center"/>
          </w:tcPr>
          <w:p w14:paraId="1746D155">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1.成立防汛应急抢险队。</w:t>
            </w:r>
          </w:p>
          <w:p w14:paraId="5D7D0747">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2.每年汛期进行防汛工作检查，重点工作是清除楼顶杂物，保证排水口不堵塞。</w:t>
            </w:r>
          </w:p>
          <w:p w14:paraId="61E8C8ED">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3.备足防汛器材和物资。</w:t>
            </w:r>
          </w:p>
          <w:p w14:paraId="2EB863AA">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4.汛期安排专人值守，保持通讯畅通，发现问题及时处置，并向学校汇报。</w:t>
            </w:r>
          </w:p>
          <w:p w14:paraId="2287AA9E">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5.制定防汛预案，对于地下室等重点部位，要有针对性的措施。</w:t>
            </w:r>
          </w:p>
        </w:tc>
      </w:tr>
      <w:tr w14:paraId="33146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53" w:hRule="atLeast"/>
          <w:jc w:val="center"/>
        </w:trPr>
        <w:tc>
          <w:tcPr>
            <w:tcW w:w="1821" w:type="dxa"/>
            <w:tcBorders>
              <w:top w:val="single" w:color="auto" w:sz="4" w:space="0"/>
              <w:left w:val="single" w:color="000000" w:sz="4" w:space="0"/>
              <w:bottom w:val="single" w:color="auto" w:sz="4" w:space="0"/>
              <w:right w:val="single" w:color="000000" w:sz="4" w:space="0"/>
            </w:tcBorders>
            <w:vAlign w:val="center"/>
          </w:tcPr>
          <w:p w14:paraId="6A362E3F">
            <w:pPr>
              <w:adjustRightInd w:val="0"/>
              <w:snapToGrid w:val="0"/>
              <w:jc w:val="center"/>
              <w:rPr>
                <w:rFonts w:hint="eastAsia" w:ascii="宋体" w:hAnsi="宋体" w:eastAsia="宋体" w:cs="宋体"/>
                <w:sz w:val="24"/>
                <w:highlight w:val="none"/>
              </w:rPr>
            </w:pPr>
            <w:r>
              <w:rPr>
                <w:rFonts w:hint="eastAsia" w:ascii="宋体" w:hAnsi="宋体" w:eastAsia="宋体" w:cs="宋体"/>
                <w:sz w:val="24"/>
                <w:highlight w:val="none"/>
              </w:rPr>
              <w:t>重大活动保障</w:t>
            </w:r>
          </w:p>
        </w:tc>
        <w:tc>
          <w:tcPr>
            <w:tcW w:w="6234" w:type="dxa"/>
            <w:tcBorders>
              <w:top w:val="single" w:color="auto" w:sz="4" w:space="0"/>
              <w:left w:val="single" w:color="000000" w:sz="4" w:space="0"/>
              <w:bottom w:val="single" w:color="auto" w:sz="4" w:space="0"/>
              <w:right w:val="single" w:color="000000" w:sz="4" w:space="0"/>
            </w:tcBorders>
            <w:vAlign w:val="center"/>
          </w:tcPr>
          <w:p w14:paraId="4FACA3D7">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1、负责重大活动期间的物业工作，做好楼宇环境保障任务。</w:t>
            </w:r>
          </w:p>
          <w:p w14:paraId="5BDC6C8C">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2、协助学校有关部门做好活动会场布置工作，如活动用桌椅、饮用水、绿植等物品搬运与摆放，彩旗、展板等宣传材料的布置等。</w:t>
            </w:r>
          </w:p>
          <w:p w14:paraId="6ACFA477">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3、按照学校主管部门要求做活动现场服务、撤场清场等工作。</w:t>
            </w:r>
          </w:p>
        </w:tc>
      </w:tr>
      <w:tr w14:paraId="47027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821" w:type="dxa"/>
            <w:tcBorders>
              <w:top w:val="single" w:color="auto" w:sz="4" w:space="0"/>
              <w:left w:val="single" w:color="000000" w:sz="4" w:space="0"/>
              <w:bottom w:val="single" w:color="auto" w:sz="4" w:space="0"/>
              <w:right w:val="single" w:color="000000" w:sz="4" w:space="0"/>
            </w:tcBorders>
          </w:tcPr>
          <w:p w14:paraId="7979DDC4">
            <w:pPr>
              <w:adjustRightInd w:val="0"/>
              <w:snapToGrid w:val="0"/>
              <w:rPr>
                <w:rFonts w:hint="eastAsia" w:ascii="宋体" w:hAnsi="宋体" w:eastAsia="宋体" w:cs="宋体"/>
                <w:sz w:val="24"/>
                <w:highlight w:val="none"/>
              </w:rPr>
            </w:pPr>
          </w:p>
          <w:p w14:paraId="1FF01D97">
            <w:pPr>
              <w:adjustRightInd w:val="0"/>
              <w:snapToGrid w:val="0"/>
              <w:jc w:val="center"/>
              <w:rPr>
                <w:rFonts w:hint="eastAsia" w:ascii="宋体" w:hAnsi="宋体" w:eastAsia="宋体" w:cs="宋体"/>
                <w:sz w:val="24"/>
                <w:highlight w:val="none"/>
              </w:rPr>
            </w:pPr>
          </w:p>
          <w:p w14:paraId="6ECB0E70">
            <w:pPr>
              <w:adjustRightInd w:val="0"/>
              <w:snapToGrid w:val="0"/>
              <w:jc w:val="center"/>
              <w:rPr>
                <w:rFonts w:hint="eastAsia" w:ascii="宋体" w:hAnsi="宋体" w:eastAsia="宋体" w:cs="宋体"/>
                <w:sz w:val="24"/>
                <w:highlight w:val="none"/>
              </w:rPr>
            </w:pPr>
            <w:r>
              <w:rPr>
                <w:rFonts w:hint="eastAsia" w:ascii="宋体" w:hAnsi="宋体" w:eastAsia="宋体" w:cs="宋体"/>
                <w:sz w:val="24"/>
                <w:highlight w:val="none"/>
              </w:rPr>
              <w:t>灾害天气保障</w:t>
            </w:r>
          </w:p>
        </w:tc>
        <w:tc>
          <w:tcPr>
            <w:tcW w:w="6234" w:type="dxa"/>
            <w:tcBorders>
              <w:top w:val="single" w:color="auto" w:sz="4" w:space="0"/>
              <w:left w:val="single" w:color="000000" w:sz="4" w:space="0"/>
              <w:bottom w:val="single" w:color="auto" w:sz="4" w:space="0"/>
              <w:right w:val="single" w:color="000000" w:sz="4" w:space="0"/>
            </w:tcBorders>
          </w:tcPr>
          <w:p w14:paraId="6A4D64FE">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1、及时关注发布的灾害天气预警。</w:t>
            </w:r>
          </w:p>
          <w:p w14:paraId="41D260B8">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2、完善气象灾害防御应急准备，有相应的应急保障预案。</w:t>
            </w:r>
          </w:p>
          <w:p w14:paraId="27CFCEED">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3、遇大风天气时，及时关闭门窗，防止发生损坏。</w:t>
            </w:r>
          </w:p>
          <w:p w14:paraId="1D409CE5">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4、做好巡查工作，及时统计由于灾害天气导致的设备设施损坏情况。</w:t>
            </w:r>
          </w:p>
          <w:p w14:paraId="77C6C37C">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5、遇暴雪天气，第一时间安排人员、机械进行除雪作业，喷洒除雪剂，道路不结冰、不积水，维持正常教学秩序，保障师生安全通行。</w:t>
            </w:r>
          </w:p>
        </w:tc>
      </w:tr>
    </w:tbl>
    <w:p w14:paraId="645D9853">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公共区域绿植养护服务</w:t>
      </w:r>
    </w:p>
    <w:tbl>
      <w:tblPr>
        <w:tblStyle w:val="2"/>
        <w:tblW w:w="7879" w:type="dxa"/>
        <w:tblInd w:w="5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29"/>
        <w:gridCol w:w="6150"/>
      </w:tblGrid>
      <w:tr w14:paraId="7B858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1" w:hRule="atLeast"/>
          <w:tblHeader/>
        </w:trPr>
        <w:tc>
          <w:tcPr>
            <w:tcW w:w="1729"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72391BBE">
            <w:pPr>
              <w:adjustRightInd w:val="0"/>
              <w:snapToGrid w:val="0"/>
              <w:jc w:val="center"/>
              <w:rPr>
                <w:rFonts w:hint="eastAsia" w:ascii="宋体" w:hAnsi="宋体" w:eastAsia="宋体" w:cs="宋体"/>
                <w:sz w:val="24"/>
                <w:highlight w:val="none"/>
              </w:rPr>
            </w:pPr>
            <w:r>
              <w:rPr>
                <w:rFonts w:hint="eastAsia" w:ascii="宋体" w:hAnsi="宋体" w:eastAsia="宋体" w:cs="宋体"/>
                <w:sz w:val="24"/>
                <w:highlight w:val="none"/>
              </w:rPr>
              <w:t>服务内容</w:t>
            </w:r>
          </w:p>
        </w:tc>
        <w:tc>
          <w:tcPr>
            <w:tcW w:w="615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7A9A2482">
            <w:pPr>
              <w:adjustRightInd w:val="0"/>
              <w:snapToGrid w:val="0"/>
              <w:jc w:val="center"/>
              <w:rPr>
                <w:rFonts w:hint="eastAsia" w:ascii="宋体" w:hAnsi="宋体" w:eastAsia="宋体" w:cs="宋体"/>
                <w:sz w:val="24"/>
                <w:highlight w:val="none"/>
              </w:rPr>
            </w:pPr>
            <w:r>
              <w:rPr>
                <w:rFonts w:hint="eastAsia" w:ascii="宋体" w:hAnsi="宋体" w:eastAsia="宋体" w:cs="宋体"/>
                <w:sz w:val="24"/>
                <w:highlight w:val="none"/>
              </w:rPr>
              <w:t>服务标准</w:t>
            </w:r>
          </w:p>
        </w:tc>
      </w:tr>
      <w:tr w14:paraId="310AA9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3" w:hRule="atLeast"/>
        </w:trPr>
        <w:tc>
          <w:tcPr>
            <w:tcW w:w="1729" w:type="dxa"/>
            <w:tcBorders>
              <w:top w:val="single" w:color="000000" w:sz="4" w:space="0"/>
              <w:left w:val="single" w:color="000000" w:sz="4" w:space="0"/>
              <w:bottom w:val="single" w:color="000000" w:sz="4" w:space="0"/>
              <w:right w:val="single" w:color="000000" w:sz="4" w:space="0"/>
            </w:tcBorders>
            <w:vAlign w:val="center"/>
          </w:tcPr>
          <w:p w14:paraId="56F6A203">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绿植养护服务</w:t>
            </w:r>
          </w:p>
          <w:p w14:paraId="59661134">
            <w:pPr>
              <w:adjustRightInd w:val="0"/>
              <w:snapToGrid w:val="0"/>
              <w:rPr>
                <w:rFonts w:hint="eastAsia" w:ascii="宋体" w:hAnsi="宋体" w:eastAsia="宋体" w:cs="宋体"/>
                <w:sz w:val="24"/>
                <w:highlight w:val="none"/>
              </w:rPr>
            </w:pPr>
          </w:p>
        </w:tc>
        <w:tc>
          <w:tcPr>
            <w:tcW w:w="6150" w:type="dxa"/>
            <w:tcBorders>
              <w:top w:val="single" w:color="000000" w:sz="4" w:space="0"/>
              <w:left w:val="single" w:color="000000" w:sz="4" w:space="0"/>
              <w:bottom w:val="single" w:color="000000" w:sz="4" w:space="0"/>
              <w:right w:val="single" w:color="000000" w:sz="4" w:space="0"/>
            </w:tcBorders>
          </w:tcPr>
          <w:p w14:paraId="5629EE46">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1.负责楼宇公共区域内绿植的养护工作，定期浇水、施肥。</w:t>
            </w:r>
          </w:p>
          <w:p w14:paraId="57C93011">
            <w:pPr>
              <w:adjustRightInd w:val="0"/>
              <w:snapToGrid w:val="0"/>
              <w:rPr>
                <w:rFonts w:ascii="Times New Roman" w:hAnsi="Times New Roman" w:eastAsia="宋体" w:cs="Times New Roman"/>
                <w:highlight w:val="none"/>
              </w:rPr>
            </w:pPr>
            <w:r>
              <w:rPr>
                <w:rFonts w:hint="eastAsia" w:ascii="宋体" w:hAnsi="宋体" w:eastAsia="宋体" w:cs="宋体"/>
                <w:sz w:val="24"/>
                <w:highlight w:val="none"/>
              </w:rPr>
              <w:t>2.按采购人要求及时清理清运绿植。</w:t>
            </w:r>
          </w:p>
          <w:p w14:paraId="326EFEC0">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3、根据采购人要求对各楼宇绿植进行调配、摆放。</w:t>
            </w:r>
          </w:p>
          <w:p w14:paraId="0DC43A20">
            <w:pPr>
              <w:widowControl w:val="0"/>
              <w:tabs>
                <w:tab w:val="left" w:pos="567"/>
              </w:tabs>
              <w:spacing w:before="120" w:line="22" w:lineRule="atLeast"/>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4、因养护不到位造成的绿植死亡由中标人负责更换。</w:t>
            </w:r>
          </w:p>
        </w:tc>
      </w:tr>
      <w:tr w14:paraId="2A92A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3" w:hRule="atLeast"/>
        </w:trPr>
        <w:tc>
          <w:tcPr>
            <w:tcW w:w="1729" w:type="dxa"/>
            <w:tcBorders>
              <w:top w:val="single" w:color="000000" w:sz="4" w:space="0"/>
              <w:left w:val="single" w:color="000000" w:sz="4" w:space="0"/>
              <w:bottom w:val="single" w:color="000000" w:sz="4" w:space="0"/>
              <w:right w:val="single" w:color="000000" w:sz="4" w:space="0"/>
            </w:tcBorders>
            <w:vAlign w:val="center"/>
          </w:tcPr>
          <w:p w14:paraId="203E79EE">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绿植购买摆放服务</w:t>
            </w:r>
          </w:p>
        </w:tc>
        <w:tc>
          <w:tcPr>
            <w:tcW w:w="6150" w:type="dxa"/>
            <w:tcBorders>
              <w:top w:val="single" w:color="000000" w:sz="4" w:space="0"/>
              <w:left w:val="single" w:color="000000" w:sz="4" w:space="0"/>
              <w:bottom w:val="single" w:color="000000" w:sz="4" w:space="0"/>
              <w:right w:val="single" w:color="000000" w:sz="4" w:space="0"/>
            </w:tcBorders>
          </w:tcPr>
          <w:p w14:paraId="0A825B5F">
            <w:pPr>
              <w:widowControl w:val="0"/>
              <w:numPr>
                <w:ilvl w:val="0"/>
                <w:numId w:val="5"/>
              </w:numPr>
              <w:tabs>
                <w:tab w:val="left" w:pos="567"/>
              </w:tabs>
              <w:spacing w:before="120" w:line="22" w:lineRule="atLeast"/>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负责全校重大活动的绿植摆放，按采购方需求进行购买、摆放。</w:t>
            </w:r>
          </w:p>
          <w:p w14:paraId="72E16711">
            <w:pPr>
              <w:widowControl w:val="0"/>
              <w:numPr>
                <w:ilvl w:val="0"/>
                <w:numId w:val="5"/>
              </w:numPr>
              <w:tabs>
                <w:tab w:val="left" w:pos="567"/>
              </w:tabs>
              <w:spacing w:before="120" w:line="22" w:lineRule="atLeast"/>
              <w:jc w:val="both"/>
              <w:rPr>
                <w:rFonts w:hint="eastAsia" w:ascii="宋体" w:hAnsi="宋体" w:eastAsia="宋体" w:cs="宋体"/>
                <w:kern w:val="2"/>
                <w:sz w:val="24"/>
                <w:szCs w:val="24"/>
                <w:highlight w:val="none"/>
                <w:lang w:val="en-US" w:eastAsia="zh-CN" w:bidi="ar-SA"/>
              </w:rPr>
            </w:pPr>
            <w:r>
              <w:rPr>
                <w:rFonts w:ascii="宋体" w:hAnsi="宋体" w:eastAsia="宋体" w:cs="宋体"/>
                <w:kern w:val="2"/>
                <w:sz w:val="24"/>
                <w:szCs w:val="24"/>
                <w:highlight w:val="none"/>
                <w:lang w:val="en-US" w:eastAsia="zh-CN" w:bidi="ar-SA"/>
              </w:rPr>
              <w:t>对</w:t>
            </w:r>
            <w:r>
              <w:rPr>
                <w:rFonts w:hint="eastAsia" w:ascii="宋体" w:hAnsi="宋体" w:eastAsia="宋体" w:cs="宋体"/>
                <w:kern w:val="2"/>
                <w:sz w:val="24"/>
                <w:szCs w:val="24"/>
                <w:highlight w:val="none"/>
                <w:lang w:val="en-US" w:eastAsia="zh-CN" w:bidi="ar-SA"/>
              </w:rPr>
              <w:t>全校内</w:t>
            </w:r>
            <w:r>
              <w:rPr>
                <w:rFonts w:ascii="宋体" w:hAnsi="宋体" w:eastAsia="宋体" w:cs="宋体"/>
                <w:kern w:val="2"/>
                <w:sz w:val="24"/>
                <w:szCs w:val="24"/>
                <w:highlight w:val="none"/>
                <w:lang w:val="en-US" w:eastAsia="zh-CN" w:bidi="ar-SA"/>
              </w:rPr>
              <w:t>观赏性不佳或长势不良的植株进行及时更换；同时，根据采购方要求执行特定更换。</w:t>
            </w:r>
          </w:p>
          <w:p w14:paraId="7B4C0CC0">
            <w:pPr>
              <w:widowControl w:val="0"/>
              <w:numPr>
                <w:ilvl w:val="0"/>
                <w:numId w:val="5"/>
              </w:numPr>
              <w:tabs>
                <w:tab w:val="left" w:pos="567"/>
              </w:tabs>
              <w:spacing w:before="120" w:line="22" w:lineRule="atLeast"/>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在五一、迎新、十一等重大节日按采购方需求在校内摆放花坛。</w:t>
            </w:r>
          </w:p>
        </w:tc>
      </w:tr>
    </w:tbl>
    <w:p w14:paraId="1846E22B">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收发室物业服务</w:t>
      </w:r>
    </w:p>
    <w:p w14:paraId="48BB3D3D">
      <w:pPr>
        <w:wordWrap w:val="0"/>
        <w:adjustRightInd w:val="0"/>
        <w:snapToGrid w:val="0"/>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负责邮件收发服务，对沙河校区收发室进行管理，确保师生员工报刊、邮件的及时准确收发。</w:t>
      </w:r>
    </w:p>
    <w:tbl>
      <w:tblPr>
        <w:tblStyle w:val="2"/>
        <w:tblW w:w="7799" w:type="dxa"/>
        <w:tblInd w:w="5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11"/>
        <w:gridCol w:w="6088"/>
      </w:tblGrid>
      <w:tr w14:paraId="3050D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7" w:hRule="atLeast"/>
          <w:tblHeader/>
        </w:trPr>
        <w:tc>
          <w:tcPr>
            <w:tcW w:w="1711"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5D0E7C08">
            <w:pPr>
              <w:wordWrap w:val="0"/>
              <w:adjustRightInd w:val="0"/>
              <w:snapToGrid w:val="0"/>
              <w:jc w:val="center"/>
              <w:rPr>
                <w:rFonts w:hint="eastAsia" w:ascii="宋体" w:hAnsi="宋体" w:eastAsia="宋体" w:cs="方正仿宋_GB2312"/>
                <w:sz w:val="24"/>
                <w:highlight w:val="none"/>
              </w:rPr>
            </w:pPr>
            <w:r>
              <w:rPr>
                <w:rFonts w:hint="eastAsia" w:ascii="宋体" w:hAnsi="宋体" w:eastAsia="宋体" w:cs="方正仿宋_GB2312"/>
                <w:sz w:val="24"/>
                <w:highlight w:val="none"/>
              </w:rPr>
              <w:t>服务内容</w:t>
            </w:r>
          </w:p>
        </w:tc>
        <w:tc>
          <w:tcPr>
            <w:tcW w:w="6088"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7F4359B2">
            <w:pPr>
              <w:wordWrap w:val="0"/>
              <w:adjustRightInd w:val="0"/>
              <w:snapToGrid w:val="0"/>
              <w:jc w:val="center"/>
              <w:rPr>
                <w:rFonts w:hint="eastAsia" w:ascii="宋体" w:hAnsi="宋体" w:eastAsia="宋体" w:cs="方正仿宋_GB2312"/>
                <w:sz w:val="24"/>
                <w:highlight w:val="none"/>
              </w:rPr>
            </w:pPr>
            <w:r>
              <w:rPr>
                <w:rFonts w:hint="eastAsia" w:ascii="宋体" w:hAnsi="宋体" w:eastAsia="宋体" w:cs="方正仿宋_GB2312"/>
                <w:sz w:val="24"/>
                <w:highlight w:val="none"/>
              </w:rPr>
              <w:t>服务标准</w:t>
            </w:r>
          </w:p>
        </w:tc>
      </w:tr>
      <w:tr w14:paraId="6F937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49" w:hRule="atLeast"/>
        </w:trPr>
        <w:tc>
          <w:tcPr>
            <w:tcW w:w="1711" w:type="dxa"/>
            <w:tcBorders>
              <w:top w:val="single" w:color="000000" w:sz="4" w:space="0"/>
              <w:left w:val="single" w:color="000000" w:sz="4" w:space="0"/>
              <w:bottom w:val="single" w:color="000000" w:sz="4" w:space="0"/>
              <w:right w:val="single" w:color="000000" w:sz="4" w:space="0"/>
            </w:tcBorders>
            <w:vAlign w:val="center"/>
          </w:tcPr>
          <w:p w14:paraId="228F60BD">
            <w:pPr>
              <w:wordWrap w:val="0"/>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收发室服务</w:t>
            </w:r>
          </w:p>
        </w:tc>
        <w:tc>
          <w:tcPr>
            <w:tcW w:w="6088" w:type="dxa"/>
            <w:tcBorders>
              <w:top w:val="single" w:color="000000" w:sz="4" w:space="0"/>
              <w:left w:val="single" w:color="000000" w:sz="4" w:space="0"/>
              <w:bottom w:val="single" w:color="000000" w:sz="4" w:space="0"/>
              <w:right w:val="single" w:color="000000" w:sz="4" w:space="0"/>
            </w:tcBorders>
          </w:tcPr>
          <w:p w14:paraId="07730906">
            <w:pPr>
              <w:wordWrap w:val="0"/>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1、对信件、报刊杂志、邮包单、挂号信、汇款单等事务的签收、分发投箱与管理。</w:t>
            </w:r>
          </w:p>
          <w:p w14:paraId="782E7305">
            <w:pPr>
              <w:wordWrap w:val="0"/>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2、确保邮件遗失率为零。</w:t>
            </w:r>
          </w:p>
          <w:p w14:paraId="791A1244">
            <w:pPr>
              <w:wordWrap w:val="0"/>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3、做好上述各类登记备查工作，每月及时存档。</w:t>
            </w:r>
          </w:p>
          <w:p w14:paraId="56152393">
            <w:pPr>
              <w:wordWrap w:val="0"/>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4、邮件收发服务不包括机要邮件的收发。</w:t>
            </w:r>
          </w:p>
          <w:p w14:paraId="07EE3CEB">
            <w:pPr>
              <w:wordWrap w:val="0"/>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5、服务时间根据学校要求及时进行调整。</w:t>
            </w:r>
          </w:p>
          <w:p w14:paraId="602D9CAA">
            <w:pPr>
              <w:wordWrap w:val="0"/>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6、服务人数不低于2人。</w:t>
            </w:r>
          </w:p>
        </w:tc>
      </w:tr>
    </w:tbl>
    <w:p w14:paraId="120C6E7F">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节能管理工作</w:t>
      </w:r>
    </w:p>
    <w:tbl>
      <w:tblPr>
        <w:tblStyle w:val="2"/>
        <w:tblW w:w="79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7"/>
        <w:gridCol w:w="6370"/>
      </w:tblGrid>
      <w:tr w14:paraId="17AB9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blHeader/>
          <w:jc w:val="center"/>
        </w:trPr>
        <w:tc>
          <w:tcPr>
            <w:tcW w:w="1557" w:type="dxa"/>
            <w:shd w:val="clear" w:color="auto" w:fill="D9D9D9"/>
            <w:vAlign w:val="center"/>
          </w:tcPr>
          <w:p w14:paraId="2CFFC405">
            <w:pPr>
              <w:spacing w:line="360" w:lineRule="auto"/>
              <w:rPr>
                <w:rFonts w:hint="eastAsia" w:ascii="宋体" w:hAnsi="宋体" w:eastAsia="宋体" w:cs="Times New Roman"/>
                <w:sz w:val="24"/>
                <w:highlight w:val="none"/>
              </w:rPr>
            </w:pPr>
            <w:r>
              <w:rPr>
                <w:rFonts w:hint="eastAsia" w:ascii="宋体" w:hAnsi="宋体" w:eastAsia="宋体" w:cs="Times New Roman"/>
                <w:sz w:val="24"/>
                <w:highlight w:val="none"/>
              </w:rPr>
              <w:t>服务名称</w:t>
            </w:r>
          </w:p>
        </w:tc>
        <w:tc>
          <w:tcPr>
            <w:tcW w:w="6370" w:type="dxa"/>
            <w:shd w:val="clear" w:color="auto" w:fill="D9D9D9"/>
            <w:vAlign w:val="center"/>
          </w:tcPr>
          <w:p w14:paraId="414DCC5D">
            <w:pPr>
              <w:spacing w:line="360" w:lineRule="auto"/>
              <w:rPr>
                <w:rFonts w:hint="eastAsia" w:ascii="宋体" w:hAnsi="宋体" w:eastAsia="宋体" w:cs="Times New Roman"/>
                <w:sz w:val="24"/>
                <w:highlight w:val="none"/>
              </w:rPr>
            </w:pPr>
            <w:r>
              <w:rPr>
                <w:rFonts w:hint="eastAsia" w:ascii="宋体" w:hAnsi="宋体" w:eastAsia="宋体" w:cs="Times New Roman"/>
                <w:sz w:val="24"/>
                <w:highlight w:val="none"/>
              </w:rPr>
              <w:t>服务标准</w:t>
            </w:r>
          </w:p>
        </w:tc>
      </w:tr>
      <w:tr w14:paraId="55C2D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557" w:type="dxa"/>
            <w:vAlign w:val="center"/>
          </w:tcPr>
          <w:p w14:paraId="60965B07">
            <w:pPr>
              <w:spacing w:line="360" w:lineRule="auto"/>
              <w:rPr>
                <w:rFonts w:hint="eastAsia" w:ascii="宋体" w:hAnsi="宋体" w:eastAsia="宋体" w:cs="Times New Roman"/>
                <w:sz w:val="24"/>
                <w:highlight w:val="none"/>
              </w:rPr>
            </w:pPr>
            <w:r>
              <w:rPr>
                <w:rFonts w:hint="eastAsia" w:ascii="宋体" w:hAnsi="宋体" w:eastAsia="宋体" w:cs="Times New Roman"/>
                <w:sz w:val="24"/>
                <w:highlight w:val="none"/>
              </w:rPr>
              <w:t>节能管理工作</w:t>
            </w:r>
          </w:p>
        </w:tc>
        <w:tc>
          <w:tcPr>
            <w:tcW w:w="6370" w:type="dxa"/>
            <w:vAlign w:val="center"/>
          </w:tcPr>
          <w:p w14:paraId="24066D75">
            <w:pPr>
              <w:spacing w:line="360" w:lineRule="auto"/>
              <w:rPr>
                <w:rFonts w:hint="eastAsia" w:ascii="宋体" w:hAnsi="宋体" w:eastAsia="宋体" w:cs="Times New Roman"/>
                <w:sz w:val="24"/>
                <w:highlight w:val="none"/>
              </w:rPr>
            </w:pPr>
            <w:r>
              <w:rPr>
                <w:rFonts w:hint="eastAsia" w:ascii="宋体" w:hAnsi="宋体" w:eastAsia="宋体" w:cs="Times New Roman"/>
                <w:sz w:val="24"/>
                <w:highlight w:val="none"/>
              </w:rPr>
              <w:t>1、制定、管理所属范围内设备、设施节能减排计划，专人对接采购人能源管理部门。</w:t>
            </w:r>
          </w:p>
          <w:p w14:paraId="0055582E">
            <w:pPr>
              <w:spacing w:line="360" w:lineRule="auto"/>
              <w:rPr>
                <w:rFonts w:hint="eastAsia" w:ascii="宋体" w:hAnsi="宋体" w:eastAsia="宋体" w:cs="Times New Roman"/>
                <w:sz w:val="24"/>
                <w:highlight w:val="none"/>
              </w:rPr>
            </w:pPr>
            <w:r>
              <w:rPr>
                <w:rFonts w:hint="eastAsia" w:ascii="宋体" w:hAnsi="宋体" w:eastAsia="宋体" w:cs="Times New Roman"/>
                <w:sz w:val="24"/>
                <w:highlight w:val="none"/>
              </w:rPr>
              <w:t>2、根据后勤处节能考核要求，制定节能减排目标，按照“目标明确，责任落实，措施到位”的原则，开展节能减排工作。</w:t>
            </w:r>
          </w:p>
          <w:p w14:paraId="74D64B10">
            <w:pPr>
              <w:spacing w:line="360" w:lineRule="auto"/>
              <w:rPr>
                <w:rFonts w:hint="eastAsia" w:ascii="宋体" w:hAnsi="宋体" w:eastAsia="宋体" w:cs="Times New Roman"/>
                <w:sz w:val="24"/>
                <w:highlight w:val="none"/>
              </w:rPr>
            </w:pPr>
            <w:r>
              <w:rPr>
                <w:rFonts w:hint="eastAsia" w:ascii="宋体" w:hAnsi="宋体" w:eastAsia="宋体" w:cs="Times New Roman"/>
                <w:sz w:val="24"/>
                <w:highlight w:val="none"/>
              </w:rPr>
              <w:t>3、设备、设施需要更新、维修时，优先选用节能、高性能材料。</w:t>
            </w:r>
          </w:p>
          <w:p w14:paraId="2F490BDD">
            <w:pPr>
              <w:spacing w:line="360" w:lineRule="auto"/>
              <w:rPr>
                <w:rFonts w:hint="eastAsia" w:ascii="宋体" w:hAnsi="宋体" w:eastAsia="宋体" w:cs="Times New Roman"/>
                <w:sz w:val="24"/>
                <w:highlight w:val="none"/>
              </w:rPr>
            </w:pPr>
            <w:r>
              <w:rPr>
                <w:rFonts w:hint="eastAsia" w:ascii="宋体" w:hAnsi="宋体" w:eastAsia="宋体" w:cs="Times New Roman"/>
                <w:sz w:val="24"/>
                <w:highlight w:val="none"/>
              </w:rPr>
              <w:t>4、服务范围相对稳定时，水、电、燃气等各种用能指标在保持稳定的基础上，逐步降低。达到国家有关方面制定标准。</w:t>
            </w:r>
          </w:p>
          <w:p w14:paraId="5431704F">
            <w:pPr>
              <w:spacing w:line="360" w:lineRule="auto"/>
              <w:rPr>
                <w:rFonts w:hint="eastAsia" w:ascii="宋体" w:hAnsi="宋体" w:eastAsia="宋体" w:cs="Times New Roman"/>
                <w:sz w:val="24"/>
                <w:highlight w:val="none"/>
              </w:rPr>
            </w:pPr>
            <w:r>
              <w:rPr>
                <w:rFonts w:hint="eastAsia" w:ascii="宋体" w:hAnsi="宋体" w:eastAsia="宋体" w:cs="Times New Roman"/>
                <w:sz w:val="24"/>
                <w:highlight w:val="none"/>
              </w:rPr>
              <w:t>5、节能措施落实不到位，学校能源管理部门根据有关文件规定给予经济处罚。</w:t>
            </w:r>
          </w:p>
        </w:tc>
      </w:tr>
    </w:tbl>
    <w:p w14:paraId="0155A7BB">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其他要求</w:t>
      </w:r>
    </w:p>
    <w:p w14:paraId="4D555F77">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具有安全保障方案，包括：安全巡查制度；安全培训与演练方案；物业员工管理制度；应对各类型问题的安全措施等。</w:t>
      </w:r>
    </w:p>
    <w:p w14:paraId="72C884A9">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具有接管方案，包括：制定详细的物业现状查验清单、组建验收小组，按清单逐项查验、记录等。</w:t>
      </w:r>
    </w:p>
    <w:p w14:paraId="0775B755">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具有进驻方案，包括：人员安排、物业保障所需物料设备准备、办公场所设置、岗前培训、初期服务保障等具体计划与时间表等。需在15个工作日内完成，确保进驻过程平稳、有序，不影响学校正常秩序。</w:t>
      </w:r>
    </w:p>
    <w:p w14:paraId="4FFC390E">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具有合同到期退场方案，包括：对所有物业设施进行检查，确保其处于良好运行状态；做好移交材料清单包括全部物业档案、图纸、运行记录、维保合同等资料；做好撤出人员、设备，完成场地清理。</w:t>
      </w:r>
    </w:p>
    <w:p w14:paraId="7AD06465">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具有人力资源保障及培训方案，包括：招聘人员年龄划分；招聘渠道；培训内容、培训时长；服务人员储备情况；相关培训机构合作协议。</w:t>
      </w:r>
    </w:p>
    <w:p w14:paraId="11FB561E">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具有员工考核制度和员工奖惩办法。</w:t>
      </w:r>
    </w:p>
    <w:p w14:paraId="0616638A">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具有成熟的信息化平台，系统功能包括：</w:t>
      </w:r>
      <w:r>
        <w:rPr>
          <w:rFonts w:hint="eastAsia" w:ascii="宋体" w:hAnsi="宋体" w:eastAsia="宋体" w:cs="宋体"/>
          <w:bCs w:val="0"/>
          <w:color w:val="auto"/>
          <w:sz w:val="24"/>
          <w:szCs w:val="24"/>
          <w:highlight w:val="none"/>
        </w:rPr>
        <w:t>智慧物业、高校后勤平台、设备巡检、智能巡更功能</w:t>
      </w:r>
      <w:r>
        <w:rPr>
          <w:rFonts w:hint="eastAsia" w:ascii="宋体" w:hAnsi="宋体" w:eastAsia="宋体" w:cs="宋体"/>
          <w:sz w:val="24"/>
          <w:highlight w:val="none"/>
          <w:lang w:eastAsia="zh-CN"/>
        </w:rPr>
        <w:t>。</w:t>
      </w:r>
    </w:p>
    <w:p w14:paraId="6D1011E1">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lang w:val="en-US" w:eastAsia="zh-CN"/>
        </w:rPr>
        <w:t>具有节能环保措施，具有可操作性的节能环保建议。</w:t>
      </w:r>
    </w:p>
    <w:p w14:paraId="2BC6A6E0">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lang w:val="en-US" w:eastAsia="zh-CN"/>
        </w:rPr>
        <w:t>对</w:t>
      </w:r>
      <w:r>
        <w:rPr>
          <w:rFonts w:hint="eastAsia" w:ascii="宋体" w:hAnsi="宋体" w:eastAsia="宋体" w:cs="宋体"/>
          <w:sz w:val="24"/>
          <w:highlight w:val="none"/>
        </w:rPr>
        <w:t>项目</w:t>
      </w:r>
      <w:r>
        <w:rPr>
          <w:rFonts w:hint="eastAsia" w:ascii="宋体" w:hAnsi="宋体" w:eastAsia="宋体" w:cs="宋体"/>
          <w:sz w:val="24"/>
          <w:highlight w:val="none"/>
          <w:lang w:val="en-US" w:eastAsia="zh-CN"/>
        </w:rPr>
        <w:t>有</w:t>
      </w:r>
      <w:r>
        <w:rPr>
          <w:rFonts w:hint="eastAsia" w:ascii="宋体" w:hAnsi="宋体" w:eastAsia="宋体" w:cs="宋体"/>
          <w:sz w:val="24"/>
          <w:highlight w:val="none"/>
        </w:rPr>
        <w:t>理解</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可以对</w:t>
      </w:r>
      <w:r>
        <w:rPr>
          <w:rFonts w:hint="eastAsia" w:ascii="宋体" w:hAnsi="宋体" w:eastAsia="宋体" w:cs="宋体"/>
          <w:sz w:val="24"/>
          <w:highlight w:val="none"/>
        </w:rPr>
        <w:t>项目重</w:t>
      </w:r>
      <w:r>
        <w:rPr>
          <w:rFonts w:hint="eastAsia" w:ascii="宋体" w:hAnsi="宋体" w:eastAsia="宋体" w:cs="宋体"/>
          <w:sz w:val="24"/>
          <w:highlight w:val="none"/>
          <w:lang w:val="en-US" w:eastAsia="zh-CN"/>
        </w:rPr>
        <w:t>点分析和</w:t>
      </w:r>
      <w:r>
        <w:rPr>
          <w:rFonts w:hint="eastAsia" w:ascii="宋体" w:hAnsi="宋体" w:eastAsia="宋体" w:cs="宋体"/>
          <w:sz w:val="24"/>
          <w:highlight w:val="none"/>
        </w:rPr>
        <w:t>难点分析</w:t>
      </w:r>
      <w:r>
        <w:rPr>
          <w:rFonts w:hint="eastAsia" w:ascii="宋体" w:hAnsi="宋体" w:eastAsia="宋体" w:cs="宋体"/>
          <w:sz w:val="24"/>
          <w:highlight w:val="none"/>
          <w:lang w:eastAsia="zh-CN"/>
        </w:rPr>
        <w:t>。</w:t>
      </w:r>
    </w:p>
    <w:p w14:paraId="7C85AAD3">
      <w:pPr>
        <w:numPr>
          <w:ilvl w:val="1"/>
          <w:numId w:val="4"/>
        </w:numPr>
        <w:adjustRightInd w:val="0"/>
        <w:snapToGrid w:val="0"/>
        <w:spacing w:line="360" w:lineRule="auto"/>
        <w:ind w:left="-420" w:firstLine="420"/>
        <w:outlineLvl w:val="0"/>
        <w:rPr>
          <w:rFonts w:hint="eastAsia" w:ascii="宋体" w:hAnsi="宋体" w:eastAsia="宋体" w:cs="宋体"/>
          <w:b/>
          <w:bCs/>
          <w:sz w:val="24"/>
          <w:highlight w:val="none"/>
        </w:rPr>
      </w:pPr>
      <w:r>
        <w:rPr>
          <w:rFonts w:hint="eastAsia" w:ascii="宋体" w:hAnsi="宋体" w:eastAsia="宋体" w:cs="宋体"/>
          <w:b/>
          <w:bCs/>
          <w:sz w:val="24"/>
          <w:highlight w:val="none"/>
        </w:rPr>
        <w:t>验收服务要求</w:t>
      </w:r>
    </w:p>
    <w:p w14:paraId="67471D6F">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通过采购人各级对物业管理服务的过程进行日常质量监管，以及对中标人月检质量考核，对服务的质量加强控制，确保所有的服务工作稳质、高效运行，促使中标人的服务水平稳步上升。</w:t>
      </w:r>
    </w:p>
    <w:p w14:paraId="31E02C74">
      <w:pPr>
        <w:numPr>
          <w:ilvl w:val="2"/>
          <w:numId w:val="4"/>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验收标准</w:t>
      </w:r>
    </w:p>
    <w:p w14:paraId="10CB85CD">
      <w:pPr>
        <w:widowControl/>
        <w:spacing w:line="360" w:lineRule="auto"/>
        <w:jc w:val="left"/>
        <w:rPr>
          <w:rFonts w:hint="eastAsia" w:ascii="宋体" w:hAnsi="宋体" w:eastAsia="宋体" w:cs="宋体"/>
          <w:bCs/>
          <w:sz w:val="24"/>
          <w:highlight w:val="none"/>
          <w:lang w:val="zh-CN"/>
        </w:rPr>
      </w:pPr>
      <w:r>
        <w:rPr>
          <w:rFonts w:hint="eastAsia" w:ascii="宋体" w:hAnsi="宋体" w:eastAsia="宋体" w:cs="宋体"/>
          <w:bCs/>
          <w:sz w:val="24"/>
          <w:highlight w:val="none"/>
        </w:rPr>
        <w:t>1.1</w:t>
      </w:r>
      <w:r>
        <w:rPr>
          <w:rFonts w:hint="eastAsia" w:ascii="宋体" w:hAnsi="宋体" w:eastAsia="宋体" w:cs="宋体"/>
          <w:bCs/>
          <w:sz w:val="24"/>
          <w:highlight w:val="none"/>
          <w:lang w:val="zh-CN"/>
        </w:rPr>
        <w:t>服务验收时采购人根据本项目采购需求进行考核，并根据评估考核结果与日常检查实际情况完成验收工作。但验收合格并不免除</w:t>
      </w:r>
      <w:r>
        <w:rPr>
          <w:rFonts w:hint="eastAsia" w:ascii="宋体" w:hAnsi="宋体" w:eastAsia="宋体" w:cs="宋体"/>
          <w:bCs/>
          <w:sz w:val="24"/>
          <w:highlight w:val="none"/>
        </w:rPr>
        <w:t>中标人</w:t>
      </w:r>
      <w:r>
        <w:rPr>
          <w:rFonts w:hint="eastAsia" w:ascii="宋体" w:hAnsi="宋体" w:eastAsia="宋体" w:cs="宋体"/>
          <w:bCs/>
          <w:sz w:val="24"/>
          <w:highlight w:val="none"/>
          <w:lang w:val="zh-CN"/>
        </w:rPr>
        <w:t>根据本合同的约定所承担的质量保证责任。</w:t>
      </w:r>
    </w:p>
    <w:p w14:paraId="3755F034">
      <w:pPr>
        <w:widowControl/>
        <w:spacing w:line="360" w:lineRule="auto"/>
        <w:jc w:val="left"/>
        <w:rPr>
          <w:rFonts w:hint="eastAsia" w:ascii="宋体" w:hAnsi="宋体" w:eastAsia="宋体" w:cs="宋体"/>
          <w:bCs/>
          <w:sz w:val="24"/>
          <w:highlight w:val="none"/>
          <w:lang w:val="zh-CN"/>
        </w:rPr>
      </w:pPr>
      <w:r>
        <w:rPr>
          <w:rFonts w:hint="eastAsia" w:ascii="宋体" w:hAnsi="宋体" w:eastAsia="宋体" w:cs="宋体"/>
          <w:bCs/>
          <w:sz w:val="24"/>
          <w:highlight w:val="none"/>
        </w:rPr>
        <w:t>1.2</w:t>
      </w:r>
      <w:r>
        <w:rPr>
          <w:rFonts w:hint="eastAsia" w:ascii="宋体" w:hAnsi="宋体" w:eastAsia="宋体" w:cs="宋体"/>
          <w:bCs/>
          <w:sz w:val="24"/>
          <w:highlight w:val="none"/>
          <w:lang w:val="zh-CN"/>
        </w:rPr>
        <w:t>合同执行过程中服务保障及维修维保等物业管理工作须符合国家或行业的标准，且具有相关下游服务商产品质量保证检验合格证明书及根据法律法规要求的其它相关认证与证明文件。</w:t>
      </w:r>
    </w:p>
    <w:p w14:paraId="15CD4009">
      <w:pPr>
        <w:widowControl/>
        <w:spacing w:line="360" w:lineRule="auto"/>
        <w:jc w:val="left"/>
        <w:rPr>
          <w:rFonts w:hint="eastAsia" w:ascii="宋体" w:hAnsi="宋体" w:eastAsia="宋体" w:cs="宋体"/>
          <w:bCs/>
          <w:sz w:val="24"/>
          <w:highlight w:val="none"/>
          <w:lang w:val="zh-CN"/>
        </w:rPr>
      </w:pPr>
      <w:r>
        <w:rPr>
          <w:rFonts w:hint="eastAsia" w:ascii="宋体" w:hAnsi="宋体" w:eastAsia="宋体" w:cs="宋体"/>
          <w:bCs/>
          <w:sz w:val="24"/>
          <w:highlight w:val="none"/>
        </w:rPr>
        <w:t>1.3</w:t>
      </w:r>
      <w:r>
        <w:rPr>
          <w:rFonts w:hint="eastAsia" w:ascii="宋体" w:hAnsi="宋体" w:eastAsia="宋体" w:cs="宋体"/>
          <w:bCs/>
          <w:sz w:val="24"/>
          <w:highlight w:val="none"/>
          <w:lang w:val="zh-CN"/>
        </w:rPr>
        <w:t>验收人员由采购人相关使用管理单位构成，在采购人指定的区域时间按照约定的相关服务保障标准进行验收，验收过程按照合同验收条款、项目评估考核办法、采购人相关要求及采购人采购手册验收规定之普通验收流程进行验收单据上报。</w:t>
      </w:r>
    </w:p>
    <w:p w14:paraId="206C4017">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1.4需执行的国家相关标准、行业标准、地方标准或者其他标准、规范</w:t>
      </w:r>
    </w:p>
    <w:p w14:paraId="7952F0A1">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《物业管理条例》（中华人民共和国国务院第504号令自2007年10月1日起施行）</w:t>
      </w:r>
    </w:p>
    <w:p w14:paraId="4CDC676B">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《北京市物业管理条例》2020年5月1日起实施</w:t>
      </w:r>
    </w:p>
    <w:p w14:paraId="232EE5A5">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《特种设备安全监察条例》（中华人民共和国国务院第373号令，自2003年6月1日起施行）</w:t>
      </w:r>
    </w:p>
    <w:p w14:paraId="0647E54D">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GB/T15624-2011《服务标准化工作指南》</w:t>
      </w:r>
    </w:p>
    <w:p w14:paraId="37578436">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GB/T 19004-2020《质量管理 组织的质量 实现持续成功指南》</w:t>
      </w:r>
    </w:p>
    <w:p w14:paraId="6B93FCC7">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GB 2894-2025《安全色和安全标志》</w:t>
      </w:r>
    </w:p>
    <w:p w14:paraId="05D7E08C">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GB 5749-2022《生活饮用水卫生标准》</w:t>
      </w:r>
    </w:p>
    <w:p w14:paraId="016E1B7B">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GB 8978-1996《污水综合排放标准》</w:t>
      </w:r>
    </w:p>
    <w:p w14:paraId="5E67947F">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GB 15603-2022《危险化学品仓库储存通则》</w:t>
      </w:r>
    </w:p>
    <w:p w14:paraId="1FF0ADED">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GB 22337-2008《社会生活环境噪声排放标准》</w:t>
      </w:r>
    </w:p>
    <w:p w14:paraId="3389BB93">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GB/T 10001.1-2023《公共信息图形符号 第1部分：通用符号》</w:t>
      </w:r>
    </w:p>
    <w:p w14:paraId="61826E4B">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GB/T 15566.1-2020《公共信息导向系统 设置原则与要求 第1部分：总则》</w:t>
      </w:r>
    </w:p>
    <w:p w14:paraId="3929071C">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 xml:space="preserve">GB/T 17242-2025《投诉处理规范》 </w:t>
      </w:r>
    </w:p>
    <w:p w14:paraId="1609CA17">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GB/T 18883-2022《室内空气质量标准》</w:t>
      </w:r>
    </w:p>
    <w:p w14:paraId="1D4128B8">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《北京市生活垃圾管理条例》</w:t>
      </w:r>
    </w:p>
    <w:p w14:paraId="47C88507">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备注：以上标准如有最新标准发布，以最新标准执行。</w:t>
      </w:r>
    </w:p>
    <w:p w14:paraId="12B0677D">
      <w:pPr>
        <w:numPr>
          <w:ilvl w:val="2"/>
          <w:numId w:val="4"/>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考核要求</w:t>
      </w:r>
    </w:p>
    <w:p w14:paraId="3E76661C">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现场检查</w:t>
      </w:r>
    </w:p>
    <w:p w14:paraId="3C294F6B">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现场检查分为不定期检查及每月综合考核。</w:t>
      </w:r>
    </w:p>
    <w:p w14:paraId="6C14C4F6">
      <w:pPr>
        <w:tabs>
          <w:tab w:val="left" w:pos="840"/>
        </w:tabs>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不定期检查：采购人的质量监控员不定期检查服务质量，填写《物业服务—质量检查评分表》（周检），每周不少于1次，保留存档。采购人的管理人员对服务质量的不定期检查，分管服务区域不少于2次/月。</w:t>
      </w:r>
    </w:p>
    <w:p w14:paraId="58C88560">
      <w:pPr>
        <w:tabs>
          <w:tab w:val="left" w:pos="840"/>
        </w:tabs>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每月综合考核：采购人每月通过《物业服务—月现场考核评分表》（月检）进行打分，由采购人负责组织、监督、汇总、评分和统筹安排。中标人每月最后一个工作日17:00前将中标人本月检查月报汇总以书面形式，上报采购人。月报内容包括检查情况、解决办法、处理结果、待协调事宜等。</w:t>
      </w:r>
    </w:p>
    <w:p w14:paraId="5CD7C67C">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可采取明查、暗查的检查方式和采用现场观察、询问，查看监控、文件、记录或向服务对象了解情况等检查手段。</w:t>
      </w:r>
    </w:p>
    <w:p w14:paraId="6BF0A250">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对于采购人检查出的问题：</w:t>
      </w:r>
    </w:p>
    <w:p w14:paraId="2AAE8A71">
      <w:pPr>
        <w:numPr>
          <w:ilvl w:val="1"/>
          <w:numId w:val="6"/>
        </w:numPr>
        <w:spacing w:line="360" w:lineRule="auto"/>
        <w:ind w:left="1050" w:hanging="420"/>
        <w:rPr>
          <w:rFonts w:hint="eastAsia" w:ascii="宋体" w:hAnsi="宋体" w:eastAsia="宋体" w:cs="宋体"/>
          <w:kern w:val="0"/>
          <w:sz w:val="24"/>
          <w:highlight w:val="none"/>
        </w:rPr>
      </w:pPr>
      <w:r>
        <w:rPr>
          <w:rFonts w:hint="eastAsia" w:ascii="宋体" w:hAnsi="宋体" w:eastAsia="宋体" w:cs="宋体"/>
          <w:kern w:val="0"/>
          <w:sz w:val="24"/>
          <w:highlight w:val="none"/>
        </w:rPr>
        <w:t>轻微问题当场整改、立即验证；</w:t>
      </w:r>
    </w:p>
    <w:p w14:paraId="4FD334B1">
      <w:pPr>
        <w:tabs>
          <w:tab w:val="left" w:pos="840"/>
        </w:tabs>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一般问题当场予以记录在《现场记录单》上（日巡），并要求及时处理。采购人的管理员须对发现的问题进行复检，确保改进落实；对未及时整改的问题，进行及时协调。</w:t>
      </w:r>
    </w:p>
    <w:p w14:paraId="01CEBB25">
      <w:pPr>
        <w:tabs>
          <w:tab w:val="left" w:pos="840"/>
        </w:tabs>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对服务质量检查两次未整改问题，违反学校相关规定或接到有责投诉，将下发《整改通知书》，5个工作日为整改期限。本月累计收到2张《整改通知单》，本月《物业服务—月现场考核评分表》总评结果即为“不合格”。</w:t>
      </w:r>
    </w:p>
    <w:p w14:paraId="29C2ED0A">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采购人每学期进行满意度调查，调查结果为85分（含）以下，本月下发一张《整改通知单》，计入本月考核成绩。</w:t>
      </w:r>
    </w:p>
    <w:p w14:paraId="3469279E">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中标人接到《现场记录单》或《整改通知书》后，应根据服务质量考核细则追究相关责任人的责任，将处理情况记入台账；项目负责人按要求将《纠正和预防措施处理单》在一周内上报采购人，采购人派专人对纠正结果进行复验。</w:t>
      </w:r>
    </w:p>
    <w:p w14:paraId="5D445436">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扣除费用问题：考核罚款从履约保证金中扣除。若当年服务期内中标人发生违约行为，采购人有权从当期履约保证金中直接扣除违约金、损失补偿等相关费用。</w:t>
      </w:r>
    </w:p>
    <w:p w14:paraId="2189D4EC">
      <w:pPr>
        <w:numPr>
          <w:ilvl w:val="2"/>
          <w:numId w:val="4"/>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考核表格（具体内容根据实际项目进行调整）</w:t>
      </w:r>
    </w:p>
    <w:p w14:paraId="732EAD40">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《物业服务—质量检查评分表》（见附件1）</w:t>
      </w:r>
    </w:p>
    <w:p w14:paraId="48534491">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《物业服务—月现场考核评分表》（见附件2）</w:t>
      </w:r>
    </w:p>
    <w:p w14:paraId="47DEF86E">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《现场记录单》（见附件3）</w:t>
      </w:r>
    </w:p>
    <w:p w14:paraId="241B77E0">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《整改通知书》（见附件4）</w:t>
      </w:r>
    </w:p>
    <w:p w14:paraId="66BBDA5E">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《纠正和预防措施处理单》（见附件5）</w:t>
      </w:r>
    </w:p>
    <w:p w14:paraId="7A72E74E">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《物业服务季评考核表》（见附件6）</w:t>
      </w:r>
    </w:p>
    <w:p w14:paraId="1F6FCE96">
      <w:pPr>
        <w:numPr>
          <w:ilvl w:val="2"/>
          <w:numId w:val="4"/>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考核效力</w:t>
      </w:r>
    </w:p>
    <w:p w14:paraId="53448A63">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根据项目不同，设立不同的项目服务质量现场考核标准，考核基本分为100分，考核计分方式如下：</w:t>
      </w:r>
    </w:p>
    <w:p w14:paraId="50A5DAF2">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根据附件2和附件6所列标准要求和评分细则，对物业服务当月服务评定级别分为：</w:t>
      </w:r>
    </w:p>
    <w:p w14:paraId="2F5E3F31">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优（90分以上＜含＞）。</w:t>
      </w:r>
    </w:p>
    <w:p w14:paraId="2F19CE4D">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良（90分以下，80分以上＜含＞）。</w:t>
      </w:r>
    </w:p>
    <w:p w14:paraId="0B01F0AC">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合格（80分以下，70分以上＜不含＞）。</w:t>
      </w:r>
    </w:p>
    <w:p w14:paraId="367DD613">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不合格（70分以下&lt;含&gt;）。</w:t>
      </w:r>
    </w:p>
    <w:p w14:paraId="4B127321">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季度评结果作为考核处置依据：</w:t>
      </w:r>
    </w:p>
    <w:p w14:paraId="20F0B087">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综合评分达到“优”（90分以上＜含＞），不扣除履约保证金。</w:t>
      </w:r>
    </w:p>
    <w:p w14:paraId="57587673">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综合评分为“良”（90分以下，80分以上＜含＞），扣除履约保证金的1%—4%。</w:t>
      </w:r>
    </w:p>
    <w:p w14:paraId="08B7913A">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综合评分为“合格”（80分以下，70分以上＜不含＞），扣除履约保证金的5%—8%。</w:t>
      </w:r>
    </w:p>
    <w:p w14:paraId="5F1A4B60">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综合评分为“不合格”（70分以下&lt;含&gt;），扣除履约保证金的5%—8%，并终止服务合同。</w:t>
      </w:r>
    </w:p>
    <w:p w14:paraId="059D5361">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根据合同条款：</w:t>
      </w:r>
    </w:p>
    <w:p w14:paraId="70CD48D8">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考评组每季末根据连续3个月的月考核结果，对中标人全面工作进行综合评分，填报《北京信息科技大学沙河校区—物业服务季评考核表》（见附件6样表），并通报相关情况。</w:t>
      </w:r>
    </w:p>
    <w:p w14:paraId="5E72B9A9">
      <w:pPr>
        <w:numPr>
          <w:ilvl w:val="2"/>
          <w:numId w:val="4"/>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其他违规扣分情况</w:t>
      </w:r>
    </w:p>
    <w:p w14:paraId="79A52403">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因维修不及时，跑冒滴漏造成客户损失的，中标人负赔偿责任并扣分；</w:t>
      </w:r>
    </w:p>
    <w:p w14:paraId="3CFEDBEF">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未能按时对设备保养，进行验收年检的，扣分；</w:t>
      </w:r>
    </w:p>
    <w:p w14:paraId="0D63C8B1">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对设备技术不熟悉，不能正常操作或造成损失的，扣分；</w:t>
      </w:r>
    </w:p>
    <w:p w14:paraId="46DA0E99">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服务商不具备技术专业管理人员的，扣分；</w:t>
      </w:r>
    </w:p>
    <w:p w14:paraId="110A2C0D">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各种应急预案、日检记录不按时记录的，扣分；</w:t>
      </w:r>
    </w:p>
    <w:p w14:paraId="36B24112">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未按照设备要求进行安全演练培训的，扣分；</w:t>
      </w:r>
    </w:p>
    <w:p w14:paraId="3610959D">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未能接待社会职能部门入校检查或验收的，扣分；</w:t>
      </w:r>
    </w:p>
    <w:p w14:paraId="053D04FD">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各项管理制度、证件未能上墙悬挂的，扣分；</w:t>
      </w:r>
    </w:p>
    <w:p w14:paraId="19C3DD62">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对待采购人管理人员及考核人员态度蛮横、不服从合理化建议的，扣分；</w:t>
      </w:r>
    </w:p>
    <w:p w14:paraId="7B8EE192">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未能履行合同中规定的条款，扣分；</w:t>
      </w:r>
    </w:p>
    <w:p w14:paraId="27621660">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未按照采购人需求服务的，扣分；</w:t>
      </w:r>
    </w:p>
    <w:p w14:paraId="515FE728">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工作拖延，造成不良影响或投诉的，扣分；</w:t>
      </w:r>
    </w:p>
    <w:p w14:paraId="33AD3A0C">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随意拖欠员工工资、拖欠第三方服务的，扣分；</w:t>
      </w:r>
    </w:p>
    <w:p w14:paraId="3C8FD5B0">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未能按照劳动法律规定，未能给员工上保险的，扣分；</w:t>
      </w:r>
    </w:p>
    <w:p w14:paraId="54062F62">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因管理不当被社会仲裁介入的，扣分；</w:t>
      </w:r>
    </w:p>
    <w:p w14:paraId="49CC9CD3">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 xml:space="preserve">对学校节能工作懈怠，造成浪费的，扣分 ；  </w:t>
      </w:r>
    </w:p>
    <w:p w14:paraId="24C74476">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因酒后吵架、造成他人伤害及采购人财产损失的，扣分，严重者追究赔付并解聘；</w:t>
      </w:r>
    </w:p>
    <w:p w14:paraId="1C5C8214">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对本应主动处理的事情造成过失、对熟视无睹、视而不见的，扣分；</w:t>
      </w:r>
    </w:p>
    <w:p w14:paraId="3FBAE1C6">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采购人每月检查全面服务工作2次，根据不合格给予扣分（按照考核明细表）</w:t>
      </w:r>
    </w:p>
    <w:p w14:paraId="14D64E9A">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采购人考核部门小组对所有扣分项按照比例进行降低付费处理；</w:t>
      </w:r>
    </w:p>
    <w:p w14:paraId="0336EA8D">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违反学校各类管理规定的，扣分；</w:t>
      </w:r>
    </w:p>
    <w:p w14:paraId="1084DC86">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受到投诉或引发不良舆论的的，扣分；</w:t>
      </w:r>
    </w:p>
    <w:p w14:paraId="21562B00">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因养护不当造成绿植死亡的，扣分；</w:t>
      </w:r>
    </w:p>
    <w:p w14:paraId="7497AE48">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未按要求清洗空调的，扣分；</w:t>
      </w:r>
    </w:p>
    <w:p w14:paraId="6B130804">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ascii="宋体" w:hAnsi="宋体" w:eastAsia="宋体" w:cs="宋体"/>
          <w:sz w:val="24"/>
          <w:highlight w:val="none"/>
        </w:rPr>
        <w:t>未按要求及时更换绿植的，扣分；</w:t>
      </w:r>
    </w:p>
    <w:p w14:paraId="60C45E83">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ascii="宋体" w:hAnsi="宋体" w:eastAsia="宋体" w:cs="宋体"/>
          <w:sz w:val="24"/>
          <w:highlight w:val="none"/>
        </w:rPr>
        <w:t>更换绿植经检查质量不合格的，扣分；</w:t>
      </w:r>
    </w:p>
    <w:p w14:paraId="408029CF">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由于处置不当，造成重大安全事故、人员伤亡、恶劣舆论的，采购人有权立即停止该服务项目。</w:t>
      </w:r>
    </w:p>
    <w:p w14:paraId="1DD29B8B">
      <w:pPr>
        <w:numPr>
          <w:ilvl w:val="2"/>
          <w:numId w:val="4"/>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奖励加分</w:t>
      </w:r>
    </w:p>
    <w:p w14:paraId="0C4443FD">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对扣分项逐一落实，业绩出色的学校质量监控组给予相应加分；</w:t>
      </w:r>
    </w:p>
    <w:p w14:paraId="71A2501D">
      <w:pPr>
        <w:numPr>
          <w:ilvl w:val="3"/>
          <w:numId w:val="4"/>
        </w:numPr>
        <w:adjustRightInd w:val="0"/>
        <w:snapToGrid w:val="0"/>
        <w:spacing w:line="360" w:lineRule="auto"/>
        <w:ind w:left="-136" w:firstLine="420"/>
        <w:rPr>
          <w:rFonts w:hint="eastAsia" w:ascii="宋体" w:hAnsi="宋体" w:eastAsia="宋体" w:cs="宋体"/>
          <w:sz w:val="24"/>
          <w:highlight w:val="none"/>
        </w:rPr>
      </w:pPr>
      <w:r>
        <w:rPr>
          <w:rFonts w:hint="eastAsia" w:ascii="宋体" w:hAnsi="宋体" w:eastAsia="宋体" w:cs="宋体"/>
          <w:sz w:val="24"/>
          <w:highlight w:val="none"/>
        </w:rPr>
        <w:t>完成本项目服务以外的其他校内应急服务，给予加分。</w:t>
      </w:r>
    </w:p>
    <w:p w14:paraId="51B72284">
      <w:pPr>
        <w:adjustRightInd w:val="0"/>
        <w:snapToGrid w:val="0"/>
        <w:spacing w:line="360" w:lineRule="auto"/>
        <w:ind w:left="210"/>
        <w:rPr>
          <w:rFonts w:hint="eastAsia" w:ascii="宋体" w:hAnsi="宋体" w:eastAsia="宋体" w:cs="宋体"/>
          <w:b/>
          <w:bCs/>
          <w:sz w:val="24"/>
          <w:highlight w:val="none"/>
        </w:rPr>
      </w:pPr>
      <w:r>
        <w:rPr>
          <w:rFonts w:hint="eastAsia" w:ascii="宋体" w:hAnsi="宋体" w:eastAsia="宋体" w:cs="宋体"/>
          <w:b/>
          <w:bCs/>
          <w:sz w:val="24"/>
          <w:highlight w:val="none"/>
        </w:rPr>
        <w:t>7.服务终止情况</w:t>
      </w:r>
    </w:p>
    <w:p w14:paraId="52C454DF">
      <w:pPr>
        <w:adjustRightInd w:val="0"/>
        <w:snapToGrid w:val="0"/>
        <w:spacing w:line="360" w:lineRule="auto"/>
        <w:ind w:left="284"/>
        <w:rPr>
          <w:rFonts w:hint="eastAsia" w:ascii="宋体" w:hAnsi="宋体" w:eastAsia="宋体" w:cs="宋体"/>
          <w:sz w:val="24"/>
          <w:highlight w:val="none"/>
        </w:rPr>
      </w:pPr>
      <w:r>
        <w:rPr>
          <w:rFonts w:hint="eastAsia" w:ascii="宋体" w:hAnsi="宋体" w:eastAsia="宋体" w:cs="宋体"/>
          <w:sz w:val="24"/>
          <w:highlight w:val="none"/>
        </w:rPr>
        <w:t>1）在服务期内如果因</w:t>
      </w:r>
      <w:r>
        <w:rPr>
          <w:rFonts w:hint="eastAsia" w:ascii="宋体" w:hAnsi="宋体" w:eastAsia="宋体" w:cs="宋体"/>
          <w:sz w:val="24"/>
          <w:highlight w:val="none"/>
          <w:lang w:eastAsia="zh-CN"/>
        </w:rPr>
        <w:t>中标人</w:t>
      </w:r>
      <w:r>
        <w:rPr>
          <w:rFonts w:hint="eastAsia" w:ascii="宋体" w:hAnsi="宋体" w:eastAsia="宋体" w:cs="宋体"/>
          <w:sz w:val="24"/>
          <w:highlight w:val="none"/>
        </w:rPr>
        <w:t>管理不善，从而引发的生产安全、舆情、人员管理等重大事故等，采购人有权立即终止合同，由此给采购人造成的直接、间接损失均由</w:t>
      </w:r>
      <w:r>
        <w:rPr>
          <w:rFonts w:hint="eastAsia" w:ascii="宋体" w:hAnsi="宋体" w:eastAsia="宋体" w:cs="宋体"/>
          <w:sz w:val="24"/>
          <w:highlight w:val="none"/>
          <w:lang w:eastAsia="zh-CN"/>
        </w:rPr>
        <w:t>中标人</w:t>
      </w:r>
      <w:r>
        <w:rPr>
          <w:rFonts w:hint="eastAsia" w:ascii="宋体" w:hAnsi="宋体" w:eastAsia="宋体" w:cs="宋体"/>
          <w:sz w:val="24"/>
          <w:highlight w:val="none"/>
        </w:rPr>
        <w:t>承担。</w:t>
      </w:r>
    </w:p>
    <w:p w14:paraId="2DAA5669">
      <w:pPr>
        <w:adjustRightInd w:val="0"/>
        <w:snapToGrid w:val="0"/>
        <w:spacing w:line="360" w:lineRule="auto"/>
        <w:ind w:left="284"/>
        <w:rPr>
          <w:rFonts w:hint="eastAsia" w:ascii="宋体" w:hAnsi="宋体" w:eastAsia="宋体" w:cs="宋体"/>
          <w:sz w:val="24"/>
          <w:highlight w:val="none"/>
        </w:rPr>
      </w:pPr>
      <w:r>
        <w:rPr>
          <w:rFonts w:hint="eastAsia" w:ascii="宋体" w:hAnsi="宋体" w:eastAsia="宋体" w:cs="宋体"/>
          <w:sz w:val="24"/>
          <w:highlight w:val="none"/>
        </w:rPr>
        <w:t>2）以下年度综合考核达标不到90%的，采购人有权终止合同：</w:t>
      </w:r>
    </w:p>
    <w:p w14:paraId="704124A7">
      <w:pPr>
        <w:adjustRightInd w:val="0"/>
        <w:snapToGrid w:val="0"/>
        <w:spacing w:line="360" w:lineRule="auto"/>
        <w:ind w:left="284"/>
        <w:rPr>
          <w:rFonts w:hint="eastAsia" w:ascii="宋体" w:hAnsi="宋体" w:eastAsia="宋体" w:cs="宋体"/>
          <w:sz w:val="24"/>
          <w:highlight w:val="none"/>
        </w:rPr>
      </w:pPr>
      <w:r>
        <w:rPr>
          <w:rFonts w:hint="eastAsia" w:ascii="宋体" w:hAnsi="宋体" w:eastAsia="宋体" w:cs="宋体"/>
          <w:sz w:val="24"/>
          <w:highlight w:val="none"/>
        </w:rPr>
        <w:t>2.1服务期间学生及教师总体满意度情况；</w:t>
      </w:r>
    </w:p>
    <w:p w14:paraId="59BD80C8">
      <w:pPr>
        <w:adjustRightInd w:val="0"/>
        <w:snapToGrid w:val="0"/>
        <w:spacing w:line="360" w:lineRule="auto"/>
        <w:ind w:left="284"/>
        <w:rPr>
          <w:rFonts w:hint="eastAsia" w:ascii="宋体" w:hAnsi="宋体" w:eastAsia="宋体" w:cs="宋体"/>
          <w:sz w:val="24"/>
          <w:highlight w:val="none"/>
        </w:rPr>
      </w:pPr>
      <w:r>
        <w:rPr>
          <w:rFonts w:hint="eastAsia" w:ascii="宋体" w:hAnsi="宋体" w:eastAsia="宋体" w:cs="宋体"/>
          <w:sz w:val="24"/>
          <w:highlight w:val="none"/>
        </w:rPr>
        <w:t>2.2区域内物业管理情况；</w:t>
      </w:r>
    </w:p>
    <w:p w14:paraId="33FA5520">
      <w:pPr>
        <w:adjustRightInd w:val="0"/>
        <w:snapToGrid w:val="0"/>
        <w:spacing w:line="360" w:lineRule="auto"/>
        <w:ind w:left="284"/>
        <w:rPr>
          <w:rFonts w:hint="eastAsia" w:ascii="宋体" w:hAnsi="宋体" w:eastAsia="宋体" w:cs="宋体"/>
          <w:sz w:val="24"/>
          <w:highlight w:val="none"/>
        </w:rPr>
      </w:pPr>
      <w:r>
        <w:rPr>
          <w:rFonts w:hint="eastAsia" w:ascii="宋体" w:hAnsi="宋体" w:eastAsia="宋体" w:cs="宋体"/>
          <w:sz w:val="24"/>
          <w:highlight w:val="none"/>
        </w:rPr>
        <w:t>2.3巡查及整改情况；</w:t>
      </w:r>
    </w:p>
    <w:p w14:paraId="483BD0CA">
      <w:pPr>
        <w:adjustRightInd w:val="0"/>
        <w:snapToGrid w:val="0"/>
        <w:spacing w:line="360" w:lineRule="auto"/>
        <w:ind w:left="284"/>
        <w:rPr>
          <w:rFonts w:hint="eastAsia" w:ascii="宋体" w:hAnsi="宋体" w:eastAsia="宋体" w:cs="宋体"/>
          <w:sz w:val="24"/>
          <w:highlight w:val="none"/>
        </w:rPr>
      </w:pPr>
      <w:r>
        <w:rPr>
          <w:rFonts w:hint="eastAsia" w:ascii="宋体" w:hAnsi="宋体" w:eastAsia="宋体" w:cs="宋体"/>
          <w:sz w:val="24"/>
          <w:highlight w:val="none"/>
        </w:rPr>
        <w:t>2.4综合管理情况；</w:t>
      </w:r>
    </w:p>
    <w:p w14:paraId="4D3D83D4">
      <w:pPr>
        <w:adjustRightInd w:val="0"/>
        <w:snapToGrid w:val="0"/>
        <w:spacing w:line="360" w:lineRule="auto"/>
        <w:ind w:left="284"/>
        <w:rPr>
          <w:rFonts w:hint="eastAsia" w:ascii="宋体" w:hAnsi="宋体" w:eastAsia="宋体" w:cs="宋体"/>
          <w:sz w:val="24"/>
          <w:highlight w:val="none"/>
        </w:rPr>
      </w:pPr>
      <w:r>
        <w:rPr>
          <w:rFonts w:hint="eastAsia" w:ascii="宋体" w:hAnsi="宋体" w:eastAsia="宋体" w:cs="宋体"/>
          <w:sz w:val="24"/>
          <w:highlight w:val="none"/>
        </w:rPr>
        <w:t>2.5设备设施维修及维护情况；</w:t>
      </w:r>
    </w:p>
    <w:p w14:paraId="5AE0B288">
      <w:pPr>
        <w:adjustRightInd w:val="0"/>
        <w:snapToGrid w:val="0"/>
        <w:spacing w:line="360" w:lineRule="auto"/>
        <w:ind w:left="284"/>
        <w:rPr>
          <w:rFonts w:hint="eastAsia" w:ascii="宋体" w:hAnsi="宋体" w:eastAsia="宋体" w:cs="宋体"/>
          <w:sz w:val="24"/>
          <w:highlight w:val="none"/>
        </w:rPr>
      </w:pPr>
      <w:r>
        <w:rPr>
          <w:rFonts w:hint="eastAsia" w:ascii="宋体" w:hAnsi="宋体" w:eastAsia="宋体" w:cs="宋体"/>
          <w:sz w:val="24"/>
          <w:highlight w:val="none"/>
        </w:rPr>
        <w:t>2.6其它情况。</w:t>
      </w:r>
    </w:p>
    <w:p w14:paraId="312B1CB2">
      <w:pPr>
        <w:numPr>
          <w:ilvl w:val="1"/>
          <w:numId w:val="4"/>
        </w:numPr>
        <w:adjustRightInd w:val="0"/>
        <w:snapToGrid w:val="0"/>
        <w:spacing w:line="360" w:lineRule="auto"/>
        <w:ind w:left="-420" w:firstLine="420"/>
        <w:rPr>
          <w:rFonts w:hint="eastAsia" w:ascii="宋体" w:hAnsi="宋体" w:eastAsia="宋体" w:cs="宋体"/>
          <w:b/>
          <w:bCs/>
          <w:sz w:val="24"/>
          <w:highlight w:val="none"/>
        </w:rPr>
      </w:pPr>
      <w:r>
        <w:rPr>
          <w:rFonts w:hint="eastAsia" w:ascii="宋体" w:hAnsi="宋体" w:eastAsia="宋体" w:cs="宋体"/>
          <w:b/>
          <w:bCs/>
          <w:sz w:val="24"/>
          <w:highlight w:val="none"/>
        </w:rPr>
        <w:t>履约保证</w:t>
      </w:r>
    </w:p>
    <w:p w14:paraId="618F766C">
      <w:pPr>
        <w:spacing w:line="360" w:lineRule="auto"/>
        <w:ind w:firstLine="480" w:firstLineChars="200"/>
        <w:rPr>
          <w:rFonts w:ascii="宋体" w:hAnsi="宋体" w:eastAsia="宋体" w:cs="宋体"/>
          <w:bCs/>
          <w:sz w:val="24"/>
          <w:highlight w:val="none"/>
        </w:rPr>
      </w:pPr>
      <w:r>
        <w:rPr>
          <w:rFonts w:hint="eastAsia" w:ascii="宋体" w:hAnsi="宋体" w:eastAsia="宋体" w:cs="宋体"/>
          <w:bCs/>
          <w:sz w:val="24"/>
          <w:highlight w:val="none"/>
        </w:rPr>
        <w:t>履约保证金：合同签订后7个日历日内，</w:t>
      </w:r>
      <w:r>
        <w:rPr>
          <w:rFonts w:hint="eastAsia" w:ascii="宋体" w:hAnsi="宋体" w:eastAsia="宋体" w:cs="宋体"/>
          <w:bCs/>
          <w:sz w:val="24"/>
          <w:highlight w:val="none"/>
          <w:lang w:eastAsia="zh-CN"/>
        </w:rPr>
        <w:t>中标人</w:t>
      </w:r>
      <w:r>
        <w:rPr>
          <w:rFonts w:hint="eastAsia" w:ascii="宋体" w:hAnsi="宋体" w:eastAsia="宋体" w:cs="宋体"/>
          <w:bCs/>
          <w:sz w:val="24"/>
          <w:highlight w:val="none"/>
        </w:rPr>
        <w:t>须按合同总金额的3% 先行向</w:t>
      </w:r>
      <w:r>
        <w:rPr>
          <w:rFonts w:hint="eastAsia" w:ascii="宋体" w:hAnsi="宋体" w:eastAsia="宋体" w:cs="宋体"/>
          <w:bCs/>
          <w:sz w:val="24"/>
          <w:highlight w:val="none"/>
          <w:lang w:eastAsia="zh-CN"/>
        </w:rPr>
        <w:t>采购人</w:t>
      </w:r>
      <w:r>
        <w:rPr>
          <w:rFonts w:hint="eastAsia" w:ascii="宋体" w:hAnsi="宋体" w:eastAsia="宋体" w:cs="宋体"/>
          <w:bCs/>
          <w:sz w:val="24"/>
          <w:highlight w:val="none"/>
        </w:rPr>
        <w:t>缴纳履约保证金。待项目服务履行完毕，经</w:t>
      </w:r>
      <w:r>
        <w:rPr>
          <w:rFonts w:hint="eastAsia" w:ascii="宋体" w:hAnsi="宋体" w:eastAsia="宋体" w:cs="宋体"/>
          <w:bCs/>
          <w:sz w:val="24"/>
          <w:highlight w:val="none"/>
          <w:lang w:eastAsia="zh-CN"/>
        </w:rPr>
        <w:t>采购人</w:t>
      </w:r>
      <w:r>
        <w:rPr>
          <w:rFonts w:hint="eastAsia" w:ascii="宋体" w:hAnsi="宋体" w:eastAsia="宋体" w:cs="宋体"/>
          <w:bCs/>
          <w:sz w:val="24"/>
          <w:highlight w:val="none"/>
        </w:rPr>
        <w:t>验收合格之日起 30个日历日内，将扣除应扣款项后的剩余履约保证金全额无息返还</w:t>
      </w:r>
      <w:r>
        <w:rPr>
          <w:rFonts w:hint="eastAsia" w:ascii="宋体" w:hAnsi="宋体" w:eastAsia="宋体" w:cs="宋体"/>
          <w:bCs/>
          <w:sz w:val="24"/>
          <w:highlight w:val="none"/>
          <w:lang w:eastAsia="zh-CN"/>
        </w:rPr>
        <w:t>中标人</w:t>
      </w:r>
      <w:r>
        <w:rPr>
          <w:rFonts w:hint="eastAsia" w:ascii="宋体" w:hAnsi="宋体" w:eastAsia="宋体" w:cs="宋体"/>
          <w:bCs/>
          <w:sz w:val="24"/>
          <w:highlight w:val="none"/>
        </w:rPr>
        <w:t>。</w:t>
      </w:r>
    </w:p>
    <w:p w14:paraId="77625465">
      <w:pPr>
        <w:numPr>
          <w:ilvl w:val="1"/>
          <w:numId w:val="4"/>
        </w:numPr>
        <w:adjustRightInd w:val="0"/>
        <w:snapToGrid w:val="0"/>
        <w:spacing w:line="360" w:lineRule="auto"/>
        <w:ind w:left="-420" w:firstLine="420"/>
        <w:rPr>
          <w:rFonts w:hint="eastAsia" w:ascii="宋体" w:hAnsi="宋体" w:eastAsia="宋体" w:cs="宋体"/>
          <w:b/>
          <w:bCs/>
          <w:sz w:val="24"/>
          <w:highlight w:val="none"/>
        </w:rPr>
      </w:pPr>
      <w:r>
        <w:rPr>
          <w:rFonts w:hint="eastAsia" w:ascii="宋体" w:hAnsi="宋体" w:eastAsia="宋体" w:cs="宋体"/>
          <w:b/>
          <w:bCs/>
          <w:sz w:val="24"/>
          <w:highlight w:val="none"/>
        </w:rPr>
        <w:t>投标人需严格遵守上级文件中相关规定</w:t>
      </w:r>
    </w:p>
    <w:p w14:paraId="5E624D7A">
      <w:pPr>
        <w:spacing w:line="360" w:lineRule="auto"/>
        <w:ind w:firstLine="420"/>
        <w:jc w:val="center"/>
        <w:rPr>
          <w:rFonts w:ascii="宋体" w:hAnsi="宋体" w:eastAsia="宋体" w:cs="宋体"/>
          <w:b/>
          <w:szCs w:val="21"/>
          <w:highlight w:val="none"/>
        </w:rPr>
      </w:pPr>
      <w:r>
        <w:rPr>
          <w:rFonts w:hint="eastAsia" w:ascii="宋体" w:hAnsi="宋体" w:eastAsia="宋体" w:cs="宋体"/>
          <w:b/>
          <w:szCs w:val="21"/>
          <w:highlight w:val="none"/>
        </w:rPr>
        <w:t>“节约型公共机构专项服务”</w:t>
      </w:r>
    </w:p>
    <w:p w14:paraId="4EDAA77F">
      <w:pPr>
        <w:spacing w:line="360" w:lineRule="auto"/>
        <w:rPr>
          <w:rFonts w:ascii="宋体" w:hAnsi="宋体" w:eastAsia="宋体" w:cs="宋体"/>
          <w:b/>
          <w:bCs/>
          <w:sz w:val="24"/>
          <w:highlight w:val="none"/>
        </w:rPr>
      </w:pPr>
      <w:r>
        <w:rPr>
          <w:rFonts w:hint="eastAsia" w:ascii="宋体" w:hAnsi="宋体" w:eastAsia="宋体" w:cs="宋体"/>
          <w:b/>
          <w:bCs/>
          <w:sz w:val="24"/>
          <w:highlight w:val="none"/>
        </w:rPr>
        <w:t>1）节能管理</w:t>
      </w:r>
    </w:p>
    <w:p w14:paraId="48C123D2">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1.1 基本要求</w:t>
      </w:r>
    </w:p>
    <w:p w14:paraId="66EE3755">
      <w:pPr>
        <w:spacing w:line="360" w:lineRule="auto"/>
        <w:ind w:firstLine="480" w:firstLineChars="200"/>
        <w:rPr>
          <w:rFonts w:ascii="宋体" w:hAnsi="宋体" w:eastAsia="宋体" w:cs="宋体"/>
          <w:bCs/>
          <w:sz w:val="24"/>
          <w:highlight w:val="none"/>
        </w:rPr>
      </w:pPr>
      <w:r>
        <w:rPr>
          <w:rFonts w:hint="eastAsia" w:ascii="宋体" w:hAnsi="宋体" w:eastAsia="宋体" w:cs="宋体"/>
          <w:bCs/>
          <w:sz w:val="24"/>
          <w:highlight w:val="none"/>
        </w:rPr>
        <w:t>投标人应协助采购人规范配置节能设备设施，采用符合国家节能标准的灯具、电器等，定期对用能设备进行能耗监测和维护管理。熟悉管理区域能源消耗热点（照明、暖通、 电梯、办公设备、数据中心、厨房等）、设备效率、建筑围护结构情况等；定期检查维护建筑围护结构及门窗，及时修复破损、渗漏部位，减少冷热空气渗透；协助采购人在公共区域张贴节能宣传海报、标识，开展节能宣传活动。</w:t>
      </w:r>
    </w:p>
    <w:p w14:paraId="29F661BC">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1.2 照明用能</w:t>
      </w:r>
    </w:p>
    <w:p w14:paraId="196A484F">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投标人应加强照明巡查、及时检查灯况，根据不同季节、不同天气条件下自然光照特点和不同时段的照度需求，协助采购人优化门厅、走廊、通道等公共区域照明方案，杜绝“ 白昼灯 ”；会议室、厨房等公共区域使用结束后关闭照明，杜绝“长明灯 ”；如无采购人或相关部门明确要求，平时不开启景观照明，室外区域只开启必要的台阶和路面照明。</w:t>
      </w:r>
    </w:p>
    <w:p w14:paraId="63796C7C">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1.3 暖通用能</w:t>
      </w:r>
    </w:p>
    <w:p w14:paraId="64BE4E1C">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投标人应按照夏季室内空调温度设置不低于 26 摄氏度、冬季室内空调温度设置不高于 20 摄氏度的空调温度控制标准设定会议室、厨房、走廊等室内场所空调温度，行业或采购人另有规定的，从其规定；除有特殊要求外，会议室、厨房等公共区域仅在使用期间开启空调，开启空调时应当关闭外门和外窗。</w:t>
      </w:r>
    </w:p>
    <w:p w14:paraId="69DA21F1">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1.4 其他用能</w:t>
      </w:r>
    </w:p>
    <w:p w14:paraId="375C5057">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投标人应根据采购人要求，在满足使用需求的前提下，精细化管理电梯、公共区域打印机、复印机等设施设备自助休眠、关闭时间；新风系统、电开水器等用能设备要根据不同场所、工作日和休息日、昼间和夜间等因素个性化设置使用时段；燃气灶加工期间充分得用灶火，用毕及时关气，经常对灶具等设施设备进行维护保养，提高燃气得用效率。</w:t>
      </w:r>
    </w:p>
    <w:p w14:paraId="0B6D4134">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1.5 用能统计和分析</w:t>
      </w:r>
    </w:p>
    <w:p w14:paraId="4C8A298F">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投标人应协助采购人统计能耗数据，定期对用能状况进行分析，开展用能诊断，挖掘节能潜力，提高能源利用效率，确保达到所属行业能耗定额标准，规范合理用能，对于超过定额的，应及时排查原因，并配合采购人整改。</w:t>
      </w:r>
    </w:p>
    <w:p w14:paraId="5461F321">
      <w:pPr>
        <w:spacing w:line="360" w:lineRule="auto"/>
        <w:rPr>
          <w:rFonts w:ascii="宋体" w:hAnsi="宋体" w:eastAsia="宋体" w:cs="宋体"/>
          <w:b/>
          <w:bCs/>
          <w:sz w:val="24"/>
          <w:highlight w:val="none"/>
        </w:rPr>
      </w:pPr>
      <w:r>
        <w:rPr>
          <w:rFonts w:hint="eastAsia" w:ascii="宋体" w:hAnsi="宋体" w:eastAsia="宋体" w:cs="宋体"/>
          <w:b/>
          <w:bCs/>
          <w:sz w:val="24"/>
          <w:highlight w:val="none"/>
        </w:rPr>
        <w:t>2）节水管理</w:t>
      </w:r>
    </w:p>
    <w:p w14:paraId="67ED389F">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2.1 基本要求</w:t>
      </w:r>
    </w:p>
    <w:p w14:paraId="536D280C">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投标人应协助采购人采用节水器具，新购置用水器具要达到 2 级以上水效标准，对不符合节水器具水效标准的，协助采购人有序更换或改造；定期检查供水管网，及时修复漏点，减少水资源浪费；张贴节水宣传海报、标识，协助采购人开展节水宣传活动。</w:t>
      </w:r>
    </w:p>
    <w:p w14:paraId="53384FCA">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2.2 会议活动用水</w:t>
      </w:r>
    </w:p>
    <w:p w14:paraId="72181ED9">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投标人应根据会议活动的人数和时间，全理估算会务服务热水用量，按需供水，减少“半壶水 ”“半杯水 ”浪费。如无采购人明确要求，不主动提供瓶装水，确需瓶装水的，优先提供小瓶水，并提示带走未唱完的半瓶水。</w:t>
      </w:r>
    </w:p>
    <w:p w14:paraId="659B71F6">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2.3 保洁用水</w:t>
      </w:r>
    </w:p>
    <w:p w14:paraId="52317083">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投标人应协助采购人在开水间设置尾水和剩水回收装置，用尾水和剩水清洗抹布拖把，取用水应根据保洁任务按需适量，避免先成浪费。</w:t>
      </w:r>
    </w:p>
    <w:p w14:paraId="4B35B1A0">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2.4 其他用水</w:t>
      </w:r>
    </w:p>
    <w:p w14:paraId="6A15DBBF">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投标人应协助采购人在卫生间、开水间、厨房等区域使用感应式水龙头，冲厕优先使用中水；淋浴间采用节水型混水器、节水型花洒；对空调冷凝水进行收集和利用。</w:t>
      </w:r>
    </w:p>
    <w:p w14:paraId="0249B064">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2.5 用水统计和分析</w:t>
      </w:r>
    </w:p>
    <w:p w14:paraId="0554F9CE">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投标人应协助采购人规范统计用水数据，对次级用水单位（功能区域）和主要用水设备（用水系统）分别计量，定期对用水状况进行分析；协助专业机构定期开展水平衡测试，定期开展用水巡查，挖掘节水潜力，提高用水效率，确保达到所属行业用水定额标准及属地水管理部门下达的用水指标，规范合理用水，对于超过定额指标的，应及时排查原因，并配合采购人整改。</w:t>
      </w:r>
    </w:p>
    <w:p w14:paraId="546DA424">
      <w:pPr>
        <w:spacing w:line="360" w:lineRule="auto"/>
        <w:rPr>
          <w:rFonts w:ascii="宋体" w:hAnsi="宋体" w:eastAsia="宋体" w:cs="宋体"/>
          <w:b/>
          <w:bCs/>
          <w:sz w:val="24"/>
          <w:highlight w:val="none"/>
        </w:rPr>
      </w:pPr>
      <w:r>
        <w:rPr>
          <w:rFonts w:hint="eastAsia" w:ascii="宋体" w:hAnsi="宋体" w:eastAsia="宋体" w:cs="宋体"/>
          <w:b/>
          <w:bCs/>
          <w:sz w:val="24"/>
          <w:highlight w:val="none"/>
        </w:rPr>
        <w:t>3）生活垃圾分类</w:t>
      </w:r>
    </w:p>
    <w:p w14:paraId="26347582">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3.1生活垃圾分类宣传与培训</w:t>
      </w:r>
    </w:p>
    <w:p w14:paraId="4597A384">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投标人应协助采购人开展生活垃圾分类宣传活动，通过张贴海报、发放宣传手册、组织培训讲座等方式，提高职工/学生对生活垃圾分类的知晓率和参与度。定期组织相关工作人员开展垃圾分类培训，更新垃圾分类专业知识，加强实操指导。</w:t>
      </w:r>
    </w:p>
    <w:p w14:paraId="2B3A7898">
      <w:pPr>
        <w:numPr>
          <w:ilvl w:val="1"/>
          <w:numId w:val="4"/>
        </w:numPr>
        <w:adjustRightInd w:val="0"/>
        <w:snapToGrid w:val="0"/>
        <w:spacing w:line="360" w:lineRule="auto"/>
        <w:ind w:left="-420" w:firstLine="420"/>
        <w:rPr>
          <w:rFonts w:hint="eastAsia" w:ascii="宋体" w:hAnsi="宋体" w:eastAsia="宋体" w:cs="宋体"/>
          <w:b/>
          <w:bCs/>
          <w:sz w:val="24"/>
          <w:highlight w:val="none"/>
        </w:rPr>
      </w:pPr>
      <w:r>
        <w:rPr>
          <w:rFonts w:hint="eastAsia" w:ascii="宋体" w:hAnsi="宋体" w:eastAsia="宋体" w:cs="宋体"/>
          <w:b/>
          <w:bCs/>
          <w:sz w:val="24"/>
          <w:highlight w:val="none"/>
        </w:rPr>
        <w:t>投标人需严格执行上级文件中的相关制度标准</w:t>
      </w:r>
    </w:p>
    <w:p w14:paraId="056A9ACD">
      <w:pPr>
        <w:spacing w:line="360" w:lineRule="auto"/>
        <w:rPr>
          <w:rFonts w:ascii="宋体" w:hAnsi="宋体" w:eastAsia="宋体" w:cs="宋体"/>
          <w:b/>
          <w:bCs/>
          <w:sz w:val="24"/>
          <w:highlight w:val="none"/>
        </w:rPr>
      </w:pPr>
      <w:r>
        <w:rPr>
          <w:rFonts w:hint="eastAsia" w:ascii="宋体" w:hAnsi="宋体" w:eastAsia="宋体" w:cs="宋体"/>
          <w:b/>
          <w:bCs/>
          <w:sz w:val="24"/>
          <w:highlight w:val="none"/>
        </w:rPr>
        <w:t>1）节能管理</w:t>
      </w:r>
    </w:p>
    <w:p w14:paraId="5A54E2A0">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1.1《中华人民共和国节约能源法》</w:t>
      </w:r>
    </w:p>
    <w:p w14:paraId="3A669BFF">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1.2《公共机构节能条例》</w:t>
      </w:r>
    </w:p>
    <w:p w14:paraId="4E6F8D26">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1.3《北京市实施&lt;中华人民共和国节约能源法&gt;办法》</w:t>
      </w:r>
    </w:p>
    <w:p w14:paraId="33E67218">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1.4《北京市公共机构节约能源资源工作规范》（京机管发[2022]17 号）</w:t>
      </w:r>
    </w:p>
    <w:p w14:paraId="6AC1F969">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1.5《北京市党政机关、国有企事业单位办公建筑外观照明强化节能导则（试行）》（京发改&lt;2022&gt;88 号）</w:t>
      </w:r>
    </w:p>
    <w:p w14:paraId="161FBC6F">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1.6《北京市公共场所室内温度控制导则（试行）》（京发改&lt;2022&gt;1673 号）</w:t>
      </w:r>
    </w:p>
    <w:p w14:paraId="4C212B61">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1.7 北京市地方标准《公共建筑节能运行管理与监测技术规程》（</w:t>
      </w:r>
      <w:r>
        <w:rPr>
          <w:rFonts w:ascii="宋体" w:hAnsi="宋体" w:eastAsia="宋体" w:cs="宋体"/>
          <w:bCs/>
          <w:sz w:val="24"/>
          <w:highlight w:val="none"/>
        </w:rPr>
        <w:t>DB11/T 1130-2024</w:t>
      </w:r>
      <w:r>
        <w:rPr>
          <w:rFonts w:hint="eastAsia" w:ascii="宋体" w:hAnsi="宋体" w:eastAsia="宋体" w:cs="宋体"/>
          <w:bCs/>
          <w:sz w:val="24"/>
          <w:highlight w:val="none"/>
        </w:rPr>
        <w:t>）</w:t>
      </w:r>
    </w:p>
    <w:p w14:paraId="61BC2885">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1.8 北京市地方标准《电梯节能监测》（DB11/T 1161-2015）</w:t>
      </w:r>
    </w:p>
    <w:p w14:paraId="2B27E51E">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1.9 北京市地方标准《公共建筑室内照明系统节能监测》（DB11/T 1850-2021）</w:t>
      </w:r>
    </w:p>
    <w:p w14:paraId="2BC9553E">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1.10 北京市地方标准《城市道路照明设施运行维护规范》（DB11/T 1876-2021）</w:t>
      </w:r>
    </w:p>
    <w:p w14:paraId="1FF0D362">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1.11 北京市地方标准《高等学校能源消耗定额》（DB11/T 1267-2021）</w:t>
      </w:r>
    </w:p>
    <w:p w14:paraId="15587C9F">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1.12 北京市地方标准《公共机构能源资源消费统计管理规范》（DB11/T 2223-2024）</w:t>
      </w:r>
    </w:p>
    <w:p w14:paraId="5CF44E1C">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1.13 北京市地方标准《能源计量器具配备和管理规范机关》（DB11/T 2344-2024）</w:t>
      </w:r>
    </w:p>
    <w:p w14:paraId="660B9098">
      <w:pPr>
        <w:spacing w:line="360" w:lineRule="auto"/>
        <w:rPr>
          <w:rFonts w:ascii="宋体" w:hAnsi="宋体" w:eastAsia="宋体" w:cs="宋体"/>
          <w:b/>
          <w:bCs/>
          <w:sz w:val="24"/>
          <w:highlight w:val="none"/>
        </w:rPr>
      </w:pPr>
      <w:r>
        <w:rPr>
          <w:rFonts w:hint="eastAsia" w:ascii="宋体" w:hAnsi="宋体" w:eastAsia="宋体" w:cs="宋体"/>
          <w:b/>
          <w:bCs/>
          <w:sz w:val="24"/>
          <w:highlight w:val="none"/>
        </w:rPr>
        <w:t>2）节水管理</w:t>
      </w:r>
    </w:p>
    <w:p w14:paraId="21519A1C">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2.1《中华人民共和国水法》</w:t>
      </w:r>
    </w:p>
    <w:p w14:paraId="103BAD53">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2.2《节约用水条例》</w:t>
      </w:r>
    </w:p>
    <w:p w14:paraId="168A7DE7">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2.3《公共机构节约用水管理办法》（国管节能[2024]274 号）</w:t>
      </w:r>
    </w:p>
    <w:p w14:paraId="54CCE30F">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2.4《北京市节水条例》</w:t>
      </w:r>
    </w:p>
    <w:p w14:paraId="344C6DA9">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2.5《公共机构节水管理规范》</w:t>
      </w:r>
    </w:p>
    <w:p w14:paraId="416C6CEC">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2.6 北京市地方标准《公共建筑给水排水系统节能运行管理技术规程》（</w:t>
      </w:r>
      <w:r>
        <w:rPr>
          <w:rFonts w:ascii="宋体" w:hAnsi="宋体" w:eastAsia="宋体" w:cs="宋体"/>
          <w:bCs/>
          <w:sz w:val="24"/>
          <w:highlight w:val="none"/>
        </w:rPr>
        <w:t>DB11/T 1130-2024</w:t>
      </w:r>
      <w:r>
        <w:rPr>
          <w:rFonts w:hint="eastAsia" w:ascii="宋体" w:hAnsi="宋体" w:eastAsia="宋体" w:cs="宋体"/>
          <w:bCs/>
          <w:sz w:val="24"/>
          <w:highlight w:val="none"/>
        </w:rPr>
        <w:t>）</w:t>
      </w:r>
    </w:p>
    <w:p w14:paraId="3377E8AE">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2.7北京市地方标准《用水定额 第 26 部分：学校》（DB11/T 1764.26-2022）</w:t>
      </w:r>
    </w:p>
    <w:p w14:paraId="2EEDF42E">
      <w:pPr>
        <w:spacing w:line="360" w:lineRule="auto"/>
        <w:rPr>
          <w:rFonts w:ascii="宋体" w:hAnsi="宋体" w:eastAsia="宋体" w:cs="宋体"/>
          <w:b/>
          <w:bCs/>
          <w:sz w:val="24"/>
          <w:highlight w:val="none"/>
        </w:rPr>
      </w:pPr>
      <w:r>
        <w:rPr>
          <w:rFonts w:hint="eastAsia" w:ascii="宋体" w:hAnsi="宋体" w:eastAsia="宋体" w:cs="宋体"/>
          <w:b/>
          <w:bCs/>
          <w:sz w:val="24"/>
          <w:highlight w:val="none"/>
        </w:rPr>
        <w:t>3）生活垃圾分类</w:t>
      </w:r>
    </w:p>
    <w:p w14:paraId="130E512B">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3.1《中华人民共和国固体废物污染环境防治法》</w:t>
      </w:r>
    </w:p>
    <w:p w14:paraId="3031340B">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3.2《北京市生活垃圾管理条例》（2020 年修订）</w:t>
      </w:r>
    </w:p>
    <w:p w14:paraId="761775CE">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3.3 北京市地方标准《生活垃圾收集运输节能规范》（DB11/T 1694-2019）</w:t>
      </w:r>
    </w:p>
    <w:p w14:paraId="39F1385C">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3.4 北京市地方标准《餐厨垃圾源头减量操作要求》（DB11/T 2033-2022）</w:t>
      </w:r>
    </w:p>
    <w:p w14:paraId="56346D0E">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3.5 北京市地方标准《生活垃圾收集运输管理规范》（DB11/T 354-2023）</w:t>
      </w:r>
    </w:p>
    <w:p w14:paraId="6856A22D">
      <w:pPr>
        <w:spacing w:line="360" w:lineRule="auto"/>
        <w:ind w:firstLine="420"/>
        <w:jc w:val="left"/>
        <w:rPr>
          <w:rFonts w:ascii="宋体" w:hAnsi="宋体" w:cs="宋体"/>
          <w:bCs/>
          <w:sz w:val="24"/>
          <w:highlight w:val="none"/>
        </w:rPr>
        <w:sectPr>
          <w:footerReference r:id="rId3" w:type="default"/>
          <w:pgSz w:w="11907" w:h="16840"/>
          <w:pgMar w:top="1440" w:right="1080" w:bottom="1440" w:left="1080" w:header="0" w:footer="823" w:gutter="0"/>
          <w:cols w:space="720" w:num="1"/>
          <w:docGrid w:linePitch="286" w:charSpace="0"/>
        </w:sectPr>
      </w:pPr>
      <w:r>
        <w:rPr>
          <w:rFonts w:hint="eastAsia" w:ascii="宋体" w:hAnsi="宋体" w:eastAsia="宋体" w:cs="宋体"/>
          <w:bCs/>
          <w:sz w:val="24"/>
          <w:highlight w:val="none"/>
        </w:rPr>
        <w:t>3.6《北京市可回收物指导目录》</w:t>
      </w:r>
    </w:p>
    <w:p w14:paraId="73427E68">
      <w:pPr>
        <w:numPr>
          <w:ilvl w:val="1"/>
          <w:numId w:val="4"/>
        </w:numPr>
        <w:adjustRightInd w:val="0"/>
        <w:snapToGrid w:val="0"/>
        <w:spacing w:line="360" w:lineRule="auto"/>
        <w:ind w:left="-420" w:firstLine="420"/>
        <w:jc w:val="left"/>
        <w:rPr>
          <w:rFonts w:hint="eastAsia" w:ascii="宋体" w:hAnsi="宋体" w:eastAsia="宋体" w:cs="宋体"/>
          <w:b/>
          <w:bCs/>
          <w:sz w:val="24"/>
          <w:highlight w:val="none"/>
        </w:rPr>
      </w:pPr>
      <w:r>
        <w:rPr>
          <w:rFonts w:hint="eastAsia" w:ascii="宋体" w:hAnsi="宋体" w:eastAsia="宋体" w:cs="宋体"/>
          <w:b/>
          <w:bCs/>
          <w:sz w:val="24"/>
          <w:highlight w:val="none"/>
        </w:rPr>
        <w:t>其他</w:t>
      </w:r>
    </w:p>
    <w:p w14:paraId="772D5A22">
      <w:pPr>
        <w:spacing w:line="360" w:lineRule="auto"/>
        <w:jc w:val="left"/>
        <w:rPr>
          <w:rFonts w:hint="eastAsia" w:ascii="宋体" w:hAnsi="宋体" w:eastAsia="宋体" w:cs="宋体"/>
          <w:bCs/>
          <w:sz w:val="24"/>
          <w:highlight w:val="none"/>
        </w:rPr>
      </w:pPr>
      <w:r>
        <w:rPr>
          <w:rFonts w:hint="eastAsia" w:ascii="宋体" w:hAnsi="宋体" w:eastAsia="宋体" w:cs="宋体"/>
          <w:bCs/>
          <w:sz w:val="24"/>
          <w:highlight w:val="none"/>
        </w:rPr>
        <w:t>投标文件中的各类证书、合同等要保证真实有效，中标后7日内由中标人提供给采购人查验原件，如有造假按政府采购法律法规执行，所产生的风险由投标人承担。</w:t>
      </w:r>
    </w:p>
    <w:p w14:paraId="4A546FC1">
      <w:pPr>
        <w:jc w:val="left"/>
        <w:rPr>
          <w:rFonts w:ascii="Times New Roman" w:hAnsi="Times New Roman" w:eastAsia="宋体" w:cs="Times New Roman"/>
          <w:highlight w:val="none"/>
        </w:rPr>
      </w:pPr>
    </w:p>
    <w:p w14:paraId="548E79DA">
      <w:pPr>
        <w:tabs>
          <w:tab w:val="left" w:pos="2464"/>
        </w:tabs>
        <w:spacing w:line="360" w:lineRule="auto"/>
        <w:ind w:firstLine="420"/>
        <w:jc w:val="left"/>
        <w:rPr>
          <w:rFonts w:hint="eastAsia" w:ascii="宋体" w:hAnsi="宋体" w:cs="宋体"/>
          <w:bCs/>
          <w:szCs w:val="21"/>
          <w:highlight w:val="none"/>
        </w:rPr>
        <w:sectPr>
          <w:headerReference r:id="rId6" w:type="first"/>
          <w:footerReference r:id="rId9" w:type="first"/>
          <w:headerReference r:id="rId4" w:type="default"/>
          <w:footerReference r:id="rId7" w:type="default"/>
          <w:headerReference r:id="rId5" w:type="even"/>
          <w:footerReference r:id="rId8" w:type="even"/>
          <w:pgSz w:w="11907" w:h="16840"/>
          <w:pgMar w:top="1406" w:right="1419" w:bottom="1057" w:left="1597" w:header="0" w:footer="823" w:gutter="0"/>
          <w:cols w:space="720" w:num="1"/>
        </w:sectPr>
      </w:pPr>
    </w:p>
    <w:p w14:paraId="362DC541">
      <w:pPr>
        <w:spacing w:line="360" w:lineRule="auto"/>
        <w:ind w:firstLine="440" w:firstLineChars="200"/>
        <w:rPr>
          <w:rFonts w:hint="eastAsia" w:ascii="宋体" w:hAnsi="宋体" w:eastAsia="宋体" w:cs="宋体"/>
          <w:sz w:val="20"/>
          <w:szCs w:val="20"/>
          <w:highlight w:val="none"/>
        </w:rPr>
      </w:pPr>
      <w:r>
        <w:rPr>
          <w:rFonts w:hint="eastAsia" w:ascii="宋体" w:hAnsi="宋体" w:eastAsia="宋体" w:cs="宋体"/>
          <w:sz w:val="22"/>
          <w:szCs w:val="22"/>
          <w:highlight w:val="none"/>
        </w:rPr>
        <w:t>附件1：</w:t>
      </w:r>
    </w:p>
    <w:p w14:paraId="0E3281F5">
      <w:pPr>
        <w:adjustRightInd w:val="0"/>
        <w:snapToGrid w:val="0"/>
        <w:spacing w:after="160" w:afterLines="50"/>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物业服务—质量检查评分表（样表）</w:t>
      </w:r>
    </w:p>
    <w:p w14:paraId="341A7A06">
      <w:pP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 xml:space="preserve">楼宇：   </w:t>
      </w:r>
      <w:r>
        <w:rPr>
          <w:rFonts w:ascii="Times New Roman" w:hAnsi="Times New Roman" w:eastAsia="宋体" w:cs="Times New Roman"/>
          <w:highlight w:val="none"/>
        </w:rPr>
        <w:tab/>
      </w:r>
      <w:r>
        <w:rPr>
          <w:rFonts w:ascii="Times New Roman" w:hAnsi="Times New Roman" w:eastAsia="宋体" w:cs="Times New Roman"/>
          <w:highlight w:val="none"/>
        </w:rPr>
        <w:tab/>
      </w:r>
      <w:r>
        <w:rPr>
          <w:rFonts w:ascii="Times New Roman" w:hAnsi="Times New Roman" w:eastAsia="宋体" w:cs="Times New Roman"/>
          <w:highlight w:val="none"/>
        </w:rPr>
        <w:tab/>
      </w:r>
      <w:r>
        <w:rPr>
          <w:rFonts w:ascii="Times New Roman" w:hAnsi="Times New Roman" w:eastAsia="宋体" w:cs="Times New Roman"/>
          <w:highlight w:val="none"/>
        </w:rPr>
        <w:tab/>
      </w:r>
      <w:r>
        <w:rPr>
          <w:rFonts w:ascii="Times New Roman" w:hAnsi="Times New Roman" w:eastAsia="宋体" w:cs="Times New Roman"/>
          <w:highlight w:val="none"/>
        </w:rPr>
        <w:tab/>
      </w:r>
      <w:r>
        <w:rPr>
          <w:rFonts w:ascii="Times New Roman" w:hAnsi="Times New Roman" w:eastAsia="宋体" w:cs="Times New Roman"/>
          <w:highlight w:val="none"/>
        </w:rPr>
        <w:tab/>
      </w:r>
      <w:r>
        <w:rPr>
          <w:rFonts w:ascii="Times New Roman" w:hAnsi="Times New Roman" w:eastAsia="宋体" w:cs="Times New Roman"/>
          <w:highlight w:val="none"/>
        </w:rPr>
        <w:tab/>
      </w:r>
      <w:r>
        <w:rPr>
          <w:rFonts w:ascii="Times New Roman" w:hAnsi="Times New Roman" w:eastAsia="宋体" w:cs="Times New Roman"/>
          <w:highlight w:val="none"/>
        </w:rPr>
        <w:tab/>
      </w:r>
      <w:r>
        <w:rPr>
          <w:rFonts w:ascii="Times New Roman" w:hAnsi="Times New Roman" w:eastAsia="宋体" w:cs="Times New Roman"/>
          <w:highlight w:val="none"/>
        </w:rPr>
        <w:tab/>
      </w:r>
      <w:r>
        <w:rPr>
          <w:rFonts w:ascii="Times New Roman" w:hAnsi="Times New Roman" w:eastAsia="宋体" w:cs="Times New Roman"/>
          <w:highlight w:val="none"/>
        </w:rPr>
        <w:tab/>
      </w:r>
      <w:r>
        <w:rPr>
          <w:rFonts w:ascii="Times New Roman" w:hAnsi="Times New Roman" w:eastAsia="宋体" w:cs="Times New Roman"/>
          <w:highlight w:val="none"/>
        </w:rPr>
        <w:tab/>
      </w:r>
      <w:r>
        <w:rPr>
          <w:rFonts w:ascii="Times New Roman" w:hAnsi="Times New Roman" w:eastAsia="宋体" w:cs="Times New Roman"/>
          <w:highlight w:val="none"/>
        </w:rPr>
        <w:tab/>
      </w:r>
      <w:r>
        <w:rPr>
          <w:rFonts w:hint="eastAsia" w:ascii="宋体" w:hAnsi="宋体" w:eastAsia="宋体" w:cs="宋体"/>
          <w:kern w:val="0"/>
          <w:sz w:val="20"/>
          <w:szCs w:val="20"/>
          <w:highlight w:val="none"/>
        </w:rPr>
        <w:t xml:space="preserve">      时间：</w:t>
      </w:r>
    </w:p>
    <w:tbl>
      <w:tblPr>
        <w:tblStyle w:val="2"/>
        <w:tblW w:w="81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6304"/>
        <w:gridCol w:w="624"/>
        <w:gridCol w:w="499"/>
      </w:tblGrid>
      <w:tr w14:paraId="115EB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blHeader/>
        </w:trPr>
        <w:tc>
          <w:tcPr>
            <w:tcW w:w="771" w:type="dxa"/>
            <w:tcBorders>
              <w:top w:val="single" w:color="auto" w:sz="4" w:space="0"/>
              <w:left w:val="single" w:color="auto" w:sz="4" w:space="0"/>
              <w:bottom w:val="single" w:color="auto" w:sz="4" w:space="0"/>
              <w:right w:val="single" w:color="auto" w:sz="4" w:space="0"/>
            </w:tcBorders>
            <w:vAlign w:val="center"/>
          </w:tcPr>
          <w:p w14:paraId="0FFCDF70">
            <w:pPr>
              <w:ind w:left="-57" w:right="-57"/>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内容</w:t>
            </w:r>
          </w:p>
        </w:tc>
        <w:tc>
          <w:tcPr>
            <w:tcW w:w="6304" w:type="dxa"/>
            <w:tcBorders>
              <w:top w:val="single" w:color="auto" w:sz="4" w:space="0"/>
              <w:left w:val="single" w:color="auto" w:sz="4" w:space="0"/>
              <w:bottom w:val="single" w:color="auto" w:sz="4" w:space="0"/>
              <w:right w:val="single" w:color="auto" w:sz="4" w:space="0"/>
            </w:tcBorders>
            <w:vAlign w:val="center"/>
          </w:tcPr>
          <w:p w14:paraId="2D6CCA15">
            <w:pPr>
              <w:ind w:left="-57" w:right="-57"/>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分项指标</w:t>
            </w:r>
          </w:p>
        </w:tc>
        <w:tc>
          <w:tcPr>
            <w:tcW w:w="624" w:type="dxa"/>
            <w:tcBorders>
              <w:top w:val="single" w:color="auto" w:sz="4" w:space="0"/>
              <w:left w:val="single" w:color="auto" w:sz="4" w:space="0"/>
              <w:bottom w:val="single" w:color="auto" w:sz="4" w:space="0"/>
              <w:right w:val="single" w:color="auto" w:sz="4" w:space="0"/>
            </w:tcBorders>
            <w:vAlign w:val="center"/>
          </w:tcPr>
          <w:p w14:paraId="02C23E28">
            <w:pPr>
              <w:ind w:left="-57" w:right="-57"/>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分值</w:t>
            </w:r>
          </w:p>
        </w:tc>
        <w:tc>
          <w:tcPr>
            <w:tcW w:w="499" w:type="dxa"/>
            <w:tcBorders>
              <w:top w:val="single" w:color="auto" w:sz="4" w:space="0"/>
              <w:left w:val="single" w:color="auto" w:sz="4" w:space="0"/>
              <w:bottom w:val="single" w:color="auto" w:sz="4" w:space="0"/>
              <w:right w:val="single" w:color="auto" w:sz="4" w:space="0"/>
            </w:tcBorders>
            <w:vAlign w:val="center"/>
          </w:tcPr>
          <w:p w14:paraId="18F3456C">
            <w:pPr>
              <w:ind w:left="-57" w:right="-57"/>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得分</w:t>
            </w:r>
          </w:p>
        </w:tc>
      </w:tr>
      <w:tr w14:paraId="5D8A9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771" w:type="dxa"/>
            <w:vMerge w:val="restart"/>
            <w:tcBorders>
              <w:top w:val="single" w:color="auto" w:sz="4" w:space="0"/>
              <w:left w:val="single" w:color="auto" w:sz="4" w:space="0"/>
              <w:bottom w:val="single" w:color="auto" w:sz="4" w:space="0"/>
              <w:right w:val="single" w:color="auto" w:sz="4" w:space="0"/>
            </w:tcBorders>
            <w:vAlign w:val="center"/>
          </w:tcPr>
          <w:p w14:paraId="6FB1A3E5">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秩序</w:t>
            </w:r>
          </w:p>
          <w:p w14:paraId="5FBEBC8F">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维护</w:t>
            </w:r>
          </w:p>
          <w:p w14:paraId="0E521561">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（22分）</w:t>
            </w:r>
          </w:p>
        </w:tc>
        <w:tc>
          <w:tcPr>
            <w:tcW w:w="6304" w:type="dxa"/>
            <w:tcBorders>
              <w:top w:val="single" w:color="auto" w:sz="4" w:space="0"/>
              <w:left w:val="single" w:color="auto" w:sz="4" w:space="0"/>
              <w:bottom w:val="single" w:color="auto" w:sz="4" w:space="0"/>
              <w:right w:val="single" w:color="auto" w:sz="4" w:space="0"/>
            </w:tcBorders>
            <w:vAlign w:val="center"/>
          </w:tcPr>
          <w:p w14:paraId="4BE91E21">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1、消防设施、设备定期检查，记录完整，无缺失、过期、随意挪动，损坏及时报告、报修；安全类标识、标牌张贴到位，无缺损；</w:t>
            </w:r>
          </w:p>
        </w:tc>
        <w:tc>
          <w:tcPr>
            <w:tcW w:w="624" w:type="dxa"/>
            <w:tcBorders>
              <w:top w:val="single" w:color="auto" w:sz="4" w:space="0"/>
              <w:left w:val="single" w:color="auto" w:sz="4" w:space="0"/>
              <w:bottom w:val="single" w:color="auto" w:sz="4" w:space="0"/>
              <w:right w:val="single" w:color="auto" w:sz="4" w:space="0"/>
            </w:tcBorders>
            <w:vAlign w:val="center"/>
          </w:tcPr>
          <w:p w14:paraId="15F2BB40">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tcBorders>
              <w:top w:val="single" w:color="auto" w:sz="4" w:space="0"/>
              <w:left w:val="single" w:color="auto" w:sz="4" w:space="0"/>
              <w:bottom w:val="single" w:color="auto" w:sz="4" w:space="0"/>
              <w:right w:val="single" w:color="auto" w:sz="4" w:space="0"/>
            </w:tcBorders>
            <w:vAlign w:val="center"/>
          </w:tcPr>
          <w:p w14:paraId="2880FD31">
            <w:pPr>
              <w:ind w:left="-57" w:right="-57"/>
              <w:jc w:val="center"/>
              <w:rPr>
                <w:rFonts w:hint="eastAsia" w:ascii="宋体" w:hAnsi="宋体" w:eastAsia="宋体" w:cs="宋体"/>
                <w:sz w:val="20"/>
                <w:szCs w:val="20"/>
                <w:highlight w:val="none"/>
              </w:rPr>
            </w:pPr>
          </w:p>
        </w:tc>
      </w:tr>
      <w:tr w14:paraId="37AD9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22CF28AC">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77F444F6">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2、防爆器械、应急钥匙摆放在指定位置并能马上拿到；熟练掌握消防应急预案内容及操作流程；</w:t>
            </w:r>
          </w:p>
        </w:tc>
        <w:tc>
          <w:tcPr>
            <w:tcW w:w="624" w:type="dxa"/>
            <w:tcBorders>
              <w:top w:val="single" w:color="auto" w:sz="4" w:space="0"/>
              <w:left w:val="single" w:color="auto" w:sz="4" w:space="0"/>
              <w:bottom w:val="single" w:color="auto" w:sz="4" w:space="0"/>
              <w:right w:val="single" w:color="auto" w:sz="4" w:space="0"/>
            </w:tcBorders>
            <w:vAlign w:val="center"/>
          </w:tcPr>
          <w:p w14:paraId="426DC772">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tcBorders>
              <w:top w:val="single" w:color="auto" w:sz="4" w:space="0"/>
              <w:left w:val="single" w:color="auto" w:sz="4" w:space="0"/>
              <w:bottom w:val="single" w:color="auto" w:sz="4" w:space="0"/>
              <w:right w:val="single" w:color="auto" w:sz="4" w:space="0"/>
            </w:tcBorders>
            <w:vAlign w:val="center"/>
          </w:tcPr>
          <w:p w14:paraId="577CBF72">
            <w:pPr>
              <w:ind w:left="-57" w:right="-57"/>
              <w:jc w:val="center"/>
              <w:rPr>
                <w:rFonts w:hint="eastAsia" w:ascii="宋体" w:hAnsi="宋体" w:eastAsia="宋体" w:cs="宋体"/>
                <w:sz w:val="20"/>
                <w:szCs w:val="20"/>
                <w:highlight w:val="none"/>
              </w:rPr>
            </w:pPr>
          </w:p>
        </w:tc>
      </w:tr>
      <w:tr w14:paraId="6557C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65848E66">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2697E2C3">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3、确保安全通道门顺畅打开，消防道内无杂物堆放，做到每周至少检查一次并有开启记录；</w:t>
            </w:r>
          </w:p>
        </w:tc>
        <w:tc>
          <w:tcPr>
            <w:tcW w:w="624" w:type="dxa"/>
            <w:tcBorders>
              <w:top w:val="single" w:color="auto" w:sz="4" w:space="0"/>
              <w:left w:val="single" w:color="auto" w:sz="4" w:space="0"/>
              <w:bottom w:val="single" w:color="auto" w:sz="4" w:space="0"/>
              <w:right w:val="single" w:color="auto" w:sz="4" w:space="0"/>
            </w:tcBorders>
            <w:vAlign w:val="center"/>
          </w:tcPr>
          <w:p w14:paraId="2773AC46">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tcBorders>
              <w:top w:val="single" w:color="auto" w:sz="4" w:space="0"/>
              <w:left w:val="single" w:color="auto" w:sz="4" w:space="0"/>
              <w:bottom w:val="single" w:color="auto" w:sz="4" w:space="0"/>
              <w:right w:val="single" w:color="auto" w:sz="4" w:space="0"/>
            </w:tcBorders>
            <w:vAlign w:val="center"/>
          </w:tcPr>
          <w:p w14:paraId="5FA343C5">
            <w:pPr>
              <w:ind w:left="-57" w:right="-57"/>
              <w:jc w:val="center"/>
              <w:rPr>
                <w:rFonts w:hint="eastAsia" w:ascii="宋体" w:hAnsi="宋体" w:eastAsia="宋体" w:cs="宋体"/>
                <w:sz w:val="20"/>
                <w:szCs w:val="20"/>
                <w:highlight w:val="none"/>
              </w:rPr>
            </w:pPr>
          </w:p>
        </w:tc>
      </w:tr>
      <w:tr w14:paraId="018B3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035F64E7">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4BB54A17">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4、是否开展禁烟宣传及检查，查看检查记录及劝烟记录，各种禁烟标识完善；楼内每发现3个烟头扣1分；</w:t>
            </w:r>
          </w:p>
        </w:tc>
        <w:tc>
          <w:tcPr>
            <w:tcW w:w="624" w:type="dxa"/>
            <w:tcBorders>
              <w:top w:val="single" w:color="auto" w:sz="4" w:space="0"/>
              <w:left w:val="single" w:color="auto" w:sz="4" w:space="0"/>
              <w:bottom w:val="single" w:color="auto" w:sz="4" w:space="0"/>
              <w:right w:val="single" w:color="auto" w:sz="4" w:space="0"/>
            </w:tcBorders>
            <w:vAlign w:val="center"/>
          </w:tcPr>
          <w:p w14:paraId="445945F5">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499" w:type="dxa"/>
            <w:tcBorders>
              <w:top w:val="single" w:color="auto" w:sz="4" w:space="0"/>
              <w:left w:val="single" w:color="auto" w:sz="4" w:space="0"/>
              <w:bottom w:val="single" w:color="auto" w:sz="4" w:space="0"/>
              <w:right w:val="single" w:color="auto" w:sz="4" w:space="0"/>
            </w:tcBorders>
            <w:vAlign w:val="center"/>
          </w:tcPr>
          <w:p w14:paraId="3890F26E">
            <w:pPr>
              <w:ind w:left="-57" w:right="-57"/>
              <w:jc w:val="center"/>
              <w:rPr>
                <w:rFonts w:hint="eastAsia" w:ascii="宋体" w:hAnsi="宋体" w:eastAsia="宋体" w:cs="宋体"/>
                <w:sz w:val="20"/>
                <w:szCs w:val="20"/>
                <w:highlight w:val="none"/>
              </w:rPr>
            </w:pPr>
          </w:p>
        </w:tc>
      </w:tr>
      <w:tr w14:paraId="27932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0329027B">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123087CC">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5、每天进行安全检查，如使用违章电器、可疑人员等行为，并根据相关规定处理、记录及上报；</w:t>
            </w:r>
          </w:p>
        </w:tc>
        <w:tc>
          <w:tcPr>
            <w:tcW w:w="624" w:type="dxa"/>
            <w:tcBorders>
              <w:top w:val="single" w:color="auto" w:sz="4" w:space="0"/>
              <w:left w:val="single" w:color="auto" w:sz="4" w:space="0"/>
              <w:bottom w:val="single" w:color="auto" w:sz="4" w:space="0"/>
              <w:right w:val="single" w:color="auto" w:sz="4" w:space="0"/>
            </w:tcBorders>
            <w:vAlign w:val="center"/>
          </w:tcPr>
          <w:p w14:paraId="0877CC7F">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499" w:type="dxa"/>
            <w:tcBorders>
              <w:top w:val="single" w:color="auto" w:sz="4" w:space="0"/>
              <w:left w:val="single" w:color="auto" w:sz="4" w:space="0"/>
              <w:bottom w:val="single" w:color="auto" w:sz="4" w:space="0"/>
              <w:right w:val="single" w:color="auto" w:sz="4" w:space="0"/>
            </w:tcBorders>
            <w:vAlign w:val="center"/>
          </w:tcPr>
          <w:p w14:paraId="01AFE0DE">
            <w:pPr>
              <w:ind w:left="-57" w:right="-57"/>
              <w:jc w:val="center"/>
              <w:rPr>
                <w:rFonts w:hint="eastAsia" w:ascii="宋体" w:hAnsi="宋体" w:eastAsia="宋体" w:cs="宋体"/>
                <w:sz w:val="20"/>
                <w:szCs w:val="20"/>
                <w:highlight w:val="none"/>
              </w:rPr>
            </w:pPr>
          </w:p>
        </w:tc>
      </w:tr>
      <w:tr w14:paraId="58C9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40F82716">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5302FAF6">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6、严格执行失物招领登记、大件物品出入登记、钥匙借用登记、会客登记等楼宇各项规章制度，并做好相应登记；</w:t>
            </w:r>
          </w:p>
        </w:tc>
        <w:tc>
          <w:tcPr>
            <w:tcW w:w="624" w:type="dxa"/>
            <w:tcBorders>
              <w:top w:val="single" w:color="auto" w:sz="4" w:space="0"/>
              <w:left w:val="single" w:color="auto" w:sz="4" w:space="0"/>
              <w:bottom w:val="single" w:color="auto" w:sz="4" w:space="0"/>
              <w:right w:val="single" w:color="auto" w:sz="4" w:space="0"/>
            </w:tcBorders>
            <w:vAlign w:val="center"/>
          </w:tcPr>
          <w:p w14:paraId="0670FD07">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499" w:type="dxa"/>
            <w:tcBorders>
              <w:top w:val="single" w:color="auto" w:sz="4" w:space="0"/>
              <w:left w:val="single" w:color="auto" w:sz="4" w:space="0"/>
              <w:bottom w:val="single" w:color="auto" w:sz="4" w:space="0"/>
              <w:right w:val="single" w:color="auto" w:sz="4" w:space="0"/>
            </w:tcBorders>
            <w:vAlign w:val="center"/>
          </w:tcPr>
          <w:p w14:paraId="29D9051E">
            <w:pPr>
              <w:ind w:left="-57" w:right="-57"/>
              <w:jc w:val="center"/>
              <w:rPr>
                <w:rFonts w:hint="eastAsia" w:ascii="宋体" w:hAnsi="宋体" w:eastAsia="宋体" w:cs="宋体"/>
                <w:sz w:val="20"/>
                <w:szCs w:val="20"/>
                <w:highlight w:val="none"/>
              </w:rPr>
            </w:pPr>
          </w:p>
        </w:tc>
      </w:tr>
      <w:tr w14:paraId="48756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3548CF62">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42C9E57E">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7、要定期对设备设施进行巡视，对各类标识标牌进行维护，发现情况，及时补充、更换及报修；</w:t>
            </w:r>
          </w:p>
        </w:tc>
        <w:tc>
          <w:tcPr>
            <w:tcW w:w="624" w:type="dxa"/>
            <w:tcBorders>
              <w:top w:val="single" w:color="auto" w:sz="4" w:space="0"/>
              <w:left w:val="single" w:color="auto" w:sz="4" w:space="0"/>
              <w:bottom w:val="single" w:color="auto" w:sz="4" w:space="0"/>
              <w:right w:val="single" w:color="auto" w:sz="4" w:space="0"/>
            </w:tcBorders>
            <w:vAlign w:val="center"/>
          </w:tcPr>
          <w:p w14:paraId="50E627D5">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499" w:type="dxa"/>
            <w:tcBorders>
              <w:top w:val="single" w:color="auto" w:sz="4" w:space="0"/>
              <w:left w:val="single" w:color="auto" w:sz="4" w:space="0"/>
              <w:bottom w:val="single" w:color="auto" w:sz="4" w:space="0"/>
              <w:right w:val="single" w:color="auto" w:sz="4" w:space="0"/>
            </w:tcBorders>
            <w:vAlign w:val="center"/>
          </w:tcPr>
          <w:p w14:paraId="12A87155">
            <w:pPr>
              <w:ind w:left="-57" w:right="-57"/>
              <w:jc w:val="center"/>
              <w:rPr>
                <w:rFonts w:hint="eastAsia" w:ascii="宋体" w:hAnsi="宋体" w:eastAsia="宋体" w:cs="宋体"/>
                <w:sz w:val="20"/>
                <w:szCs w:val="20"/>
                <w:highlight w:val="none"/>
              </w:rPr>
            </w:pPr>
          </w:p>
        </w:tc>
      </w:tr>
      <w:tr w14:paraId="0EE9B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2533867A">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590A1F78">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8、门禁刷卡开关门系统是否正常运行，是否按规定时间开关门；对平台及顶楼每周安全检查一次，并记录存档；</w:t>
            </w:r>
          </w:p>
        </w:tc>
        <w:tc>
          <w:tcPr>
            <w:tcW w:w="624" w:type="dxa"/>
            <w:tcBorders>
              <w:top w:val="single" w:color="auto" w:sz="4" w:space="0"/>
              <w:left w:val="single" w:color="auto" w:sz="4" w:space="0"/>
              <w:bottom w:val="single" w:color="auto" w:sz="4" w:space="0"/>
              <w:right w:val="single" w:color="auto" w:sz="4" w:space="0"/>
            </w:tcBorders>
            <w:vAlign w:val="center"/>
          </w:tcPr>
          <w:p w14:paraId="259FFB2F">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tcBorders>
              <w:top w:val="single" w:color="auto" w:sz="4" w:space="0"/>
              <w:left w:val="single" w:color="auto" w:sz="4" w:space="0"/>
              <w:bottom w:val="single" w:color="auto" w:sz="4" w:space="0"/>
              <w:right w:val="single" w:color="auto" w:sz="4" w:space="0"/>
            </w:tcBorders>
            <w:vAlign w:val="center"/>
          </w:tcPr>
          <w:p w14:paraId="00E32F1F">
            <w:pPr>
              <w:ind w:left="-57" w:right="-57"/>
              <w:jc w:val="center"/>
              <w:rPr>
                <w:rFonts w:hint="eastAsia" w:ascii="宋体" w:hAnsi="宋体" w:eastAsia="宋体" w:cs="宋体"/>
                <w:sz w:val="20"/>
                <w:szCs w:val="20"/>
                <w:highlight w:val="none"/>
              </w:rPr>
            </w:pPr>
          </w:p>
        </w:tc>
      </w:tr>
      <w:tr w14:paraId="365ED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52132919">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38999B1B">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9、值班人员按服务要求在规定时间实行站岗服务，高峰时段项目负责人到场协助监管。</w:t>
            </w:r>
          </w:p>
        </w:tc>
        <w:tc>
          <w:tcPr>
            <w:tcW w:w="624" w:type="dxa"/>
            <w:tcBorders>
              <w:top w:val="single" w:color="auto" w:sz="4" w:space="0"/>
              <w:left w:val="single" w:color="auto" w:sz="4" w:space="0"/>
              <w:bottom w:val="single" w:color="auto" w:sz="4" w:space="0"/>
              <w:right w:val="single" w:color="auto" w:sz="4" w:space="0"/>
            </w:tcBorders>
            <w:vAlign w:val="center"/>
          </w:tcPr>
          <w:p w14:paraId="22291762">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tcBorders>
              <w:top w:val="single" w:color="auto" w:sz="4" w:space="0"/>
              <w:left w:val="single" w:color="auto" w:sz="4" w:space="0"/>
              <w:bottom w:val="single" w:color="auto" w:sz="4" w:space="0"/>
              <w:right w:val="single" w:color="auto" w:sz="4" w:space="0"/>
            </w:tcBorders>
            <w:vAlign w:val="center"/>
          </w:tcPr>
          <w:p w14:paraId="77CCC4AB">
            <w:pPr>
              <w:ind w:left="-57" w:right="-57"/>
              <w:jc w:val="center"/>
              <w:rPr>
                <w:rFonts w:hint="eastAsia" w:ascii="宋体" w:hAnsi="宋体" w:eastAsia="宋体" w:cs="宋体"/>
                <w:sz w:val="20"/>
                <w:szCs w:val="20"/>
                <w:highlight w:val="none"/>
              </w:rPr>
            </w:pPr>
          </w:p>
        </w:tc>
      </w:tr>
      <w:tr w14:paraId="433E6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771" w:type="dxa"/>
            <w:vMerge w:val="restart"/>
            <w:tcBorders>
              <w:top w:val="single" w:color="auto" w:sz="4" w:space="0"/>
              <w:left w:val="single" w:color="auto" w:sz="4" w:space="0"/>
              <w:bottom w:val="single" w:color="auto" w:sz="4" w:space="0"/>
              <w:right w:val="single" w:color="auto" w:sz="4" w:space="0"/>
            </w:tcBorders>
            <w:vAlign w:val="center"/>
          </w:tcPr>
          <w:p w14:paraId="46CFBE03">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公共</w:t>
            </w:r>
          </w:p>
          <w:p w14:paraId="08C7028D">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保洁</w:t>
            </w:r>
          </w:p>
          <w:p w14:paraId="218C075C">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（24分）</w:t>
            </w:r>
          </w:p>
        </w:tc>
        <w:tc>
          <w:tcPr>
            <w:tcW w:w="6304" w:type="dxa"/>
            <w:tcBorders>
              <w:top w:val="single" w:color="auto" w:sz="4" w:space="0"/>
              <w:left w:val="single" w:color="auto" w:sz="4" w:space="0"/>
              <w:bottom w:val="single" w:color="auto" w:sz="4" w:space="0"/>
              <w:right w:val="single" w:color="auto" w:sz="4" w:space="0"/>
            </w:tcBorders>
            <w:vAlign w:val="center"/>
          </w:tcPr>
          <w:p w14:paraId="7098FA27">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1、大厅玻璃门及可擦玻璃保持干净明亮，无污渍；</w:t>
            </w:r>
          </w:p>
        </w:tc>
        <w:tc>
          <w:tcPr>
            <w:tcW w:w="624" w:type="dxa"/>
            <w:tcBorders>
              <w:top w:val="single" w:color="auto" w:sz="4" w:space="0"/>
              <w:left w:val="single" w:color="auto" w:sz="4" w:space="0"/>
              <w:bottom w:val="single" w:color="auto" w:sz="4" w:space="0"/>
              <w:right w:val="single" w:color="auto" w:sz="4" w:space="0"/>
            </w:tcBorders>
            <w:vAlign w:val="center"/>
          </w:tcPr>
          <w:p w14:paraId="75FBDA55">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w:t>
            </w:r>
          </w:p>
        </w:tc>
        <w:tc>
          <w:tcPr>
            <w:tcW w:w="499" w:type="dxa"/>
            <w:tcBorders>
              <w:top w:val="single" w:color="auto" w:sz="4" w:space="0"/>
              <w:left w:val="single" w:color="auto" w:sz="4" w:space="0"/>
              <w:bottom w:val="single" w:color="auto" w:sz="4" w:space="0"/>
              <w:right w:val="single" w:color="auto" w:sz="4" w:space="0"/>
            </w:tcBorders>
            <w:vAlign w:val="center"/>
          </w:tcPr>
          <w:p w14:paraId="2EFCE37B">
            <w:pPr>
              <w:ind w:left="-57" w:right="-57"/>
              <w:jc w:val="center"/>
              <w:rPr>
                <w:rFonts w:hint="eastAsia" w:ascii="宋体" w:hAnsi="宋体" w:eastAsia="宋体" w:cs="宋体"/>
                <w:sz w:val="20"/>
                <w:szCs w:val="20"/>
                <w:highlight w:val="none"/>
              </w:rPr>
            </w:pPr>
          </w:p>
        </w:tc>
      </w:tr>
      <w:tr w14:paraId="2180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7F4D03C3">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2728FB7F">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2、公共区域内门、窗干净，窗槽、窗台、楼梯、扶手整洁，无灰尘，手抹15公分无可见灰尘；</w:t>
            </w:r>
          </w:p>
        </w:tc>
        <w:tc>
          <w:tcPr>
            <w:tcW w:w="624" w:type="dxa"/>
            <w:tcBorders>
              <w:top w:val="single" w:color="auto" w:sz="4" w:space="0"/>
              <w:left w:val="single" w:color="auto" w:sz="4" w:space="0"/>
              <w:bottom w:val="single" w:color="auto" w:sz="4" w:space="0"/>
              <w:right w:val="single" w:color="auto" w:sz="4" w:space="0"/>
            </w:tcBorders>
            <w:vAlign w:val="center"/>
          </w:tcPr>
          <w:p w14:paraId="07D4FF39">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w:t>
            </w:r>
          </w:p>
        </w:tc>
        <w:tc>
          <w:tcPr>
            <w:tcW w:w="499" w:type="dxa"/>
            <w:tcBorders>
              <w:top w:val="single" w:color="auto" w:sz="4" w:space="0"/>
              <w:left w:val="single" w:color="auto" w:sz="4" w:space="0"/>
              <w:bottom w:val="single" w:color="auto" w:sz="4" w:space="0"/>
              <w:right w:val="single" w:color="auto" w:sz="4" w:space="0"/>
            </w:tcBorders>
            <w:vAlign w:val="center"/>
          </w:tcPr>
          <w:p w14:paraId="36E847EE">
            <w:pPr>
              <w:ind w:left="-57" w:right="-57"/>
              <w:jc w:val="center"/>
              <w:rPr>
                <w:rFonts w:hint="eastAsia" w:ascii="宋体" w:hAnsi="宋体" w:eastAsia="宋体" w:cs="宋体"/>
                <w:sz w:val="20"/>
                <w:szCs w:val="20"/>
                <w:highlight w:val="none"/>
              </w:rPr>
            </w:pPr>
          </w:p>
        </w:tc>
      </w:tr>
      <w:tr w14:paraId="6EF05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7A8CD3CF">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35B57A48">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3、门前三包、楼内地面、走廊、踢脚线光洁，无垃圾、灰尘、污渍，砖缝无积垢，大理石及釉面砖石地面光亮；</w:t>
            </w:r>
          </w:p>
        </w:tc>
        <w:tc>
          <w:tcPr>
            <w:tcW w:w="624" w:type="dxa"/>
            <w:tcBorders>
              <w:top w:val="single" w:color="auto" w:sz="4" w:space="0"/>
              <w:left w:val="single" w:color="auto" w:sz="4" w:space="0"/>
              <w:bottom w:val="single" w:color="auto" w:sz="4" w:space="0"/>
              <w:right w:val="single" w:color="auto" w:sz="4" w:space="0"/>
            </w:tcBorders>
            <w:vAlign w:val="center"/>
          </w:tcPr>
          <w:p w14:paraId="02BCA6D3">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499" w:type="dxa"/>
            <w:tcBorders>
              <w:top w:val="single" w:color="auto" w:sz="4" w:space="0"/>
              <w:left w:val="single" w:color="auto" w:sz="4" w:space="0"/>
              <w:bottom w:val="single" w:color="auto" w:sz="4" w:space="0"/>
              <w:right w:val="single" w:color="auto" w:sz="4" w:space="0"/>
            </w:tcBorders>
            <w:vAlign w:val="center"/>
          </w:tcPr>
          <w:p w14:paraId="4E5208C4">
            <w:pPr>
              <w:ind w:left="-57" w:right="-57"/>
              <w:jc w:val="center"/>
              <w:rPr>
                <w:rFonts w:hint="eastAsia" w:ascii="宋体" w:hAnsi="宋体" w:eastAsia="宋体" w:cs="宋体"/>
                <w:sz w:val="20"/>
                <w:szCs w:val="20"/>
                <w:highlight w:val="none"/>
              </w:rPr>
            </w:pPr>
          </w:p>
        </w:tc>
      </w:tr>
      <w:tr w14:paraId="203BE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1195D399">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49C3C6B0">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4、天花板、换气扇、开关面板、灯具表面、消防器材箱（管）、宣传板及管道无灰尘、污渍、蜘蛛网，手抹15公分无可见灰尘，墙面无乱贴乱挂宣传品及广告；</w:t>
            </w:r>
          </w:p>
        </w:tc>
        <w:tc>
          <w:tcPr>
            <w:tcW w:w="624" w:type="dxa"/>
            <w:tcBorders>
              <w:top w:val="single" w:color="auto" w:sz="4" w:space="0"/>
              <w:left w:val="single" w:color="auto" w:sz="4" w:space="0"/>
              <w:bottom w:val="single" w:color="auto" w:sz="4" w:space="0"/>
              <w:right w:val="single" w:color="auto" w:sz="4" w:space="0"/>
            </w:tcBorders>
            <w:vAlign w:val="center"/>
          </w:tcPr>
          <w:p w14:paraId="72C63EEB">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499" w:type="dxa"/>
            <w:tcBorders>
              <w:top w:val="single" w:color="auto" w:sz="4" w:space="0"/>
              <w:left w:val="single" w:color="auto" w:sz="4" w:space="0"/>
              <w:bottom w:val="single" w:color="auto" w:sz="4" w:space="0"/>
              <w:right w:val="single" w:color="auto" w:sz="4" w:space="0"/>
            </w:tcBorders>
            <w:vAlign w:val="center"/>
          </w:tcPr>
          <w:p w14:paraId="246EF2C2">
            <w:pPr>
              <w:ind w:left="-57" w:right="-57"/>
              <w:jc w:val="center"/>
              <w:rPr>
                <w:rFonts w:hint="eastAsia" w:ascii="宋体" w:hAnsi="宋体" w:eastAsia="宋体" w:cs="宋体"/>
                <w:sz w:val="20"/>
                <w:szCs w:val="20"/>
                <w:highlight w:val="none"/>
              </w:rPr>
            </w:pPr>
          </w:p>
        </w:tc>
      </w:tr>
      <w:tr w14:paraId="47B14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7FB91409">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1A3DFDCE">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5、各类卫生工具摆放整齐，工具房干净整洁；</w:t>
            </w:r>
          </w:p>
        </w:tc>
        <w:tc>
          <w:tcPr>
            <w:tcW w:w="624" w:type="dxa"/>
            <w:tcBorders>
              <w:top w:val="single" w:color="auto" w:sz="4" w:space="0"/>
              <w:left w:val="single" w:color="auto" w:sz="4" w:space="0"/>
              <w:bottom w:val="single" w:color="auto" w:sz="4" w:space="0"/>
              <w:right w:val="single" w:color="auto" w:sz="4" w:space="0"/>
            </w:tcBorders>
            <w:vAlign w:val="center"/>
          </w:tcPr>
          <w:p w14:paraId="151E3DF1">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499" w:type="dxa"/>
            <w:tcBorders>
              <w:top w:val="single" w:color="auto" w:sz="4" w:space="0"/>
              <w:left w:val="single" w:color="auto" w:sz="4" w:space="0"/>
              <w:bottom w:val="single" w:color="auto" w:sz="4" w:space="0"/>
              <w:right w:val="single" w:color="auto" w:sz="4" w:space="0"/>
            </w:tcBorders>
            <w:vAlign w:val="center"/>
          </w:tcPr>
          <w:p w14:paraId="5D580367">
            <w:pPr>
              <w:ind w:left="-57" w:right="-57"/>
              <w:jc w:val="center"/>
              <w:rPr>
                <w:rFonts w:hint="eastAsia" w:ascii="宋体" w:hAnsi="宋体" w:eastAsia="宋体" w:cs="宋体"/>
                <w:sz w:val="20"/>
                <w:szCs w:val="20"/>
                <w:highlight w:val="none"/>
              </w:rPr>
            </w:pPr>
          </w:p>
        </w:tc>
      </w:tr>
      <w:tr w14:paraId="10FF1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5E5A3EBF">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045F82BD">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6、室内摆放盆栽无明显落花、落叶，盆内无杂物、烟蒂、纸屑，叶面枝干上无浮灰；装饰品、家具、玻璃制品、石材、木材、皮革等制品无蛛网、无积尘、无污渍，干净、明亮无手印；</w:t>
            </w:r>
          </w:p>
        </w:tc>
        <w:tc>
          <w:tcPr>
            <w:tcW w:w="624" w:type="dxa"/>
            <w:tcBorders>
              <w:top w:val="single" w:color="auto" w:sz="4" w:space="0"/>
              <w:left w:val="single" w:color="auto" w:sz="4" w:space="0"/>
              <w:bottom w:val="single" w:color="auto" w:sz="4" w:space="0"/>
              <w:right w:val="single" w:color="auto" w:sz="4" w:space="0"/>
            </w:tcBorders>
            <w:vAlign w:val="center"/>
          </w:tcPr>
          <w:p w14:paraId="054D7AD8">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499" w:type="dxa"/>
            <w:tcBorders>
              <w:top w:val="single" w:color="auto" w:sz="4" w:space="0"/>
              <w:left w:val="single" w:color="auto" w:sz="4" w:space="0"/>
              <w:bottom w:val="single" w:color="auto" w:sz="4" w:space="0"/>
              <w:right w:val="single" w:color="auto" w:sz="4" w:space="0"/>
            </w:tcBorders>
            <w:vAlign w:val="center"/>
          </w:tcPr>
          <w:p w14:paraId="4486AEC5">
            <w:pPr>
              <w:ind w:left="-57" w:right="-57"/>
              <w:jc w:val="center"/>
              <w:rPr>
                <w:rFonts w:hint="eastAsia" w:ascii="宋体" w:hAnsi="宋体" w:eastAsia="宋体" w:cs="宋体"/>
                <w:sz w:val="20"/>
                <w:szCs w:val="20"/>
                <w:highlight w:val="none"/>
              </w:rPr>
            </w:pPr>
          </w:p>
        </w:tc>
      </w:tr>
      <w:tr w14:paraId="6D023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5BE4F1E8">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6F07CA06">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7、垃圾桶干净、整洁，垃圾袋套用规范，垃圾无外溢现象；垃圾分类准确。</w:t>
            </w:r>
          </w:p>
        </w:tc>
        <w:tc>
          <w:tcPr>
            <w:tcW w:w="624" w:type="dxa"/>
            <w:tcBorders>
              <w:top w:val="single" w:color="auto" w:sz="4" w:space="0"/>
              <w:left w:val="single" w:color="auto" w:sz="4" w:space="0"/>
              <w:bottom w:val="single" w:color="auto" w:sz="4" w:space="0"/>
              <w:right w:val="single" w:color="auto" w:sz="4" w:space="0"/>
            </w:tcBorders>
            <w:vAlign w:val="center"/>
          </w:tcPr>
          <w:p w14:paraId="1008C0DE">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tcBorders>
              <w:top w:val="single" w:color="auto" w:sz="4" w:space="0"/>
              <w:left w:val="single" w:color="auto" w:sz="4" w:space="0"/>
              <w:bottom w:val="single" w:color="auto" w:sz="4" w:space="0"/>
              <w:right w:val="single" w:color="auto" w:sz="4" w:space="0"/>
            </w:tcBorders>
            <w:vAlign w:val="center"/>
          </w:tcPr>
          <w:p w14:paraId="60142B87">
            <w:pPr>
              <w:ind w:left="-57" w:right="-57"/>
              <w:jc w:val="center"/>
              <w:rPr>
                <w:rFonts w:hint="eastAsia" w:ascii="宋体" w:hAnsi="宋体" w:eastAsia="宋体" w:cs="宋体"/>
                <w:sz w:val="20"/>
                <w:szCs w:val="20"/>
                <w:highlight w:val="none"/>
              </w:rPr>
            </w:pPr>
          </w:p>
        </w:tc>
      </w:tr>
      <w:tr w14:paraId="5B9CB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6C8E9F84">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052F330D">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8、电梯门（内、外）、门框、轿厢内壁、地垫、按键及面板、天花板等，完好、无污渍、无尘，保持光亮、无手印。</w:t>
            </w:r>
          </w:p>
        </w:tc>
        <w:tc>
          <w:tcPr>
            <w:tcW w:w="624" w:type="dxa"/>
            <w:tcBorders>
              <w:top w:val="single" w:color="auto" w:sz="4" w:space="0"/>
              <w:left w:val="single" w:color="auto" w:sz="4" w:space="0"/>
              <w:bottom w:val="single" w:color="auto" w:sz="4" w:space="0"/>
              <w:right w:val="single" w:color="auto" w:sz="4" w:space="0"/>
            </w:tcBorders>
            <w:vAlign w:val="center"/>
          </w:tcPr>
          <w:p w14:paraId="277262EB">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tcBorders>
              <w:top w:val="single" w:color="auto" w:sz="4" w:space="0"/>
              <w:left w:val="single" w:color="auto" w:sz="4" w:space="0"/>
              <w:bottom w:val="single" w:color="auto" w:sz="4" w:space="0"/>
              <w:right w:val="single" w:color="auto" w:sz="4" w:space="0"/>
            </w:tcBorders>
            <w:vAlign w:val="center"/>
          </w:tcPr>
          <w:p w14:paraId="420298B5">
            <w:pPr>
              <w:ind w:left="-57" w:right="-57"/>
              <w:jc w:val="center"/>
              <w:rPr>
                <w:rFonts w:hint="eastAsia" w:ascii="宋体" w:hAnsi="宋体" w:eastAsia="宋体" w:cs="宋体"/>
                <w:sz w:val="20"/>
                <w:szCs w:val="20"/>
                <w:highlight w:val="none"/>
              </w:rPr>
            </w:pPr>
          </w:p>
        </w:tc>
      </w:tr>
      <w:tr w14:paraId="4B855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restart"/>
            <w:tcBorders>
              <w:top w:val="single" w:color="auto" w:sz="4" w:space="0"/>
              <w:left w:val="single" w:color="auto" w:sz="4" w:space="0"/>
              <w:right w:val="single" w:color="auto" w:sz="4" w:space="0"/>
            </w:tcBorders>
            <w:vAlign w:val="center"/>
          </w:tcPr>
          <w:p w14:paraId="286ABBC8">
            <w:pPr>
              <w:widowControl/>
              <w:ind w:left="-57" w:right="-57"/>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卫生间、工具间</w:t>
            </w:r>
          </w:p>
          <w:p w14:paraId="6B6BB54A">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（16分）</w:t>
            </w:r>
          </w:p>
        </w:tc>
        <w:tc>
          <w:tcPr>
            <w:tcW w:w="6304" w:type="dxa"/>
            <w:tcBorders>
              <w:top w:val="single" w:color="auto" w:sz="4" w:space="0"/>
              <w:left w:val="single" w:color="auto" w:sz="4" w:space="0"/>
              <w:bottom w:val="single" w:color="auto" w:sz="4" w:space="0"/>
              <w:right w:val="single" w:color="auto" w:sz="4" w:space="0"/>
            </w:tcBorders>
            <w:vAlign w:val="center"/>
          </w:tcPr>
          <w:p w14:paraId="4F679B85">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1、台盆无污渍、镜面无水迹，龙头无积垢；</w:t>
            </w:r>
          </w:p>
        </w:tc>
        <w:tc>
          <w:tcPr>
            <w:tcW w:w="624" w:type="dxa"/>
            <w:tcBorders>
              <w:top w:val="single" w:color="auto" w:sz="4" w:space="0"/>
              <w:left w:val="single" w:color="auto" w:sz="4" w:space="0"/>
              <w:bottom w:val="single" w:color="auto" w:sz="4" w:space="0"/>
              <w:right w:val="single" w:color="auto" w:sz="4" w:space="0"/>
            </w:tcBorders>
            <w:vAlign w:val="center"/>
          </w:tcPr>
          <w:p w14:paraId="1B47B3E3">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tcBorders>
              <w:top w:val="single" w:color="auto" w:sz="4" w:space="0"/>
              <w:left w:val="single" w:color="auto" w:sz="4" w:space="0"/>
              <w:bottom w:val="single" w:color="auto" w:sz="4" w:space="0"/>
              <w:right w:val="single" w:color="auto" w:sz="4" w:space="0"/>
            </w:tcBorders>
            <w:vAlign w:val="center"/>
          </w:tcPr>
          <w:p w14:paraId="7A3B2AE6">
            <w:pPr>
              <w:ind w:left="-57" w:right="-57"/>
              <w:jc w:val="center"/>
              <w:rPr>
                <w:rFonts w:hint="eastAsia" w:ascii="宋体" w:hAnsi="宋体" w:eastAsia="宋体" w:cs="宋体"/>
                <w:sz w:val="20"/>
                <w:szCs w:val="20"/>
                <w:highlight w:val="none"/>
              </w:rPr>
            </w:pPr>
          </w:p>
        </w:tc>
      </w:tr>
      <w:tr w14:paraId="607C9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Borders>
              <w:left w:val="single" w:color="auto" w:sz="4" w:space="0"/>
              <w:right w:val="single" w:color="auto" w:sz="4" w:space="0"/>
            </w:tcBorders>
          </w:tcPr>
          <w:p w14:paraId="0B84E359">
            <w:pPr>
              <w:ind w:left="-57" w:right="-57"/>
              <w:jc w:val="center"/>
              <w:rPr>
                <w:rFonts w:hint="eastAsia" w:ascii="宋体" w:hAnsi="宋体" w:eastAsia="宋体" w:cs="宋体"/>
                <w:sz w:val="20"/>
                <w:szCs w:val="20"/>
                <w:highlight w:val="none"/>
              </w:rPr>
            </w:pPr>
          </w:p>
        </w:tc>
        <w:tc>
          <w:tcPr>
            <w:tcW w:w="6304" w:type="dxa"/>
            <w:vAlign w:val="center"/>
          </w:tcPr>
          <w:p w14:paraId="5D67C19E">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2、地面无积水、无污渍、无痰渍，无长流水现象；</w:t>
            </w:r>
          </w:p>
        </w:tc>
        <w:tc>
          <w:tcPr>
            <w:tcW w:w="624" w:type="dxa"/>
            <w:vAlign w:val="center"/>
          </w:tcPr>
          <w:p w14:paraId="5626F17B">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4344BA42">
            <w:pPr>
              <w:ind w:left="-57" w:right="-57"/>
              <w:jc w:val="center"/>
              <w:rPr>
                <w:rFonts w:hint="eastAsia" w:ascii="宋体" w:hAnsi="宋体" w:eastAsia="宋体" w:cs="宋体"/>
                <w:sz w:val="20"/>
                <w:szCs w:val="20"/>
                <w:highlight w:val="none"/>
              </w:rPr>
            </w:pPr>
          </w:p>
        </w:tc>
      </w:tr>
      <w:tr w14:paraId="3887C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Borders>
              <w:left w:val="single" w:color="auto" w:sz="4" w:space="0"/>
              <w:right w:val="single" w:color="auto" w:sz="4" w:space="0"/>
            </w:tcBorders>
          </w:tcPr>
          <w:p w14:paraId="6E125A40">
            <w:pPr>
              <w:ind w:left="-57" w:right="-57"/>
              <w:jc w:val="center"/>
              <w:rPr>
                <w:rFonts w:hint="eastAsia" w:ascii="宋体" w:hAnsi="宋体" w:eastAsia="宋体" w:cs="宋体"/>
                <w:sz w:val="20"/>
                <w:szCs w:val="20"/>
                <w:highlight w:val="none"/>
              </w:rPr>
            </w:pPr>
          </w:p>
        </w:tc>
        <w:tc>
          <w:tcPr>
            <w:tcW w:w="6304" w:type="dxa"/>
            <w:vAlign w:val="center"/>
          </w:tcPr>
          <w:p w14:paraId="0EA1B039">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3、拖布池、各类便器无堵塞、污垢、无异味；</w:t>
            </w:r>
          </w:p>
        </w:tc>
        <w:tc>
          <w:tcPr>
            <w:tcW w:w="624" w:type="dxa"/>
            <w:vAlign w:val="center"/>
          </w:tcPr>
          <w:p w14:paraId="4843D477">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13F18F43">
            <w:pPr>
              <w:ind w:left="-57" w:right="-57"/>
              <w:jc w:val="center"/>
              <w:rPr>
                <w:rFonts w:hint="eastAsia" w:ascii="宋体" w:hAnsi="宋体" w:eastAsia="宋体" w:cs="宋体"/>
                <w:sz w:val="20"/>
                <w:szCs w:val="20"/>
                <w:highlight w:val="none"/>
              </w:rPr>
            </w:pPr>
          </w:p>
        </w:tc>
      </w:tr>
      <w:tr w14:paraId="40B54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Borders>
              <w:left w:val="single" w:color="auto" w:sz="4" w:space="0"/>
              <w:right w:val="single" w:color="auto" w:sz="4" w:space="0"/>
            </w:tcBorders>
          </w:tcPr>
          <w:p w14:paraId="071171D0">
            <w:pPr>
              <w:ind w:left="-57" w:right="-57"/>
              <w:jc w:val="center"/>
              <w:rPr>
                <w:rFonts w:hint="eastAsia" w:ascii="宋体" w:hAnsi="宋体" w:eastAsia="宋体" w:cs="宋体"/>
                <w:sz w:val="20"/>
                <w:szCs w:val="20"/>
                <w:highlight w:val="none"/>
              </w:rPr>
            </w:pPr>
          </w:p>
        </w:tc>
        <w:tc>
          <w:tcPr>
            <w:tcW w:w="6304" w:type="dxa"/>
            <w:vAlign w:val="center"/>
          </w:tcPr>
          <w:p w14:paraId="030F3A79">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4、墙边角、窗轨干净、天花板、换气扇，无污渍、无蜘蛛网；</w:t>
            </w:r>
          </w:p>
        </w:tc>
        <w:tc>
          <w:tcPr>
            <w:tcW w:w="624" w:type="dxa"/>
            <w:vAlign w:val="center"/>
          </w:tcPr>
          <w:p w14:paraId="5A486C5A">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5F85EBD7">
            <w:pPr>
              <w:ind w:left="-57" w:right="-57"/>
              <w:jc w:val="center"/>
              <w:rPr>
                <w:rFonts w:hint="eastAsia" w:ascii="宋体" w:hAnsi="宋体" w:eastAsia="宋体" w:cs="宋体"/>
                <w:sz w:val="20"/>
                <w:szCs w:val="20"/>
                <w:highlight w:val="none"/>
              </w:rPr>
            </w:pPr>
          </w:p>
        </w:tc>
      </w:tr>
      <w:tr w14:paraId="4F4DF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Borders>
              <w:left w:val="single" w:color="auto" w:sz="4" w:space="0"/>
              <w:right w:val="single" w:color="auto" w:sz="4" w:space="0"/>
            </w:tcBorders>
          </w:tcPr>
          <w:p w14:paraId="30F17879">
            <w:pPr>
              <w:ind w:left="-57" w:right="-57"/>
              <w:jc w:val="center"/>
              <w:rPr>
                <w:rFonts w:hint="eastAsia" w:ascii="宋体" w:hAnsi="宋体" w:eastAsia="宋体" w:cs="宋体"/>
                <w:sz w:val="20"/>
                <w:szCs w:val="20"/>
                <w:highlight w:val="none"/>
              </w:rPr>
            </w:pPr>
          </w:p>
        </w:tc>
        <w:tc>
          <w:tcPr>
            <w:tcW w:w="6304" w:type="dxa"/>
            <w:vAlign w:val="center"/>
          </w:tcPr>
          <w:p w14:paraId="444827AD">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5、保持卫生间空气清新，无异味；</w:t>
            </w:r>
          </w:p>
        </w:tc>
        <w:tc>
          <w:tcPr>
            <w:tcW w:w="624" w:type="dxa"/>
            <w:vAlign w:val="center"/>
          </w:tcPr>
          <w:p w14:paraId="5D4A0670">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014BE794">
            <w:pPr>
              <w:ind w:left="-57" w:right="-57"/>
              <w:jc w:val="center"/>
              <w:rPr>
                <w:rFonts w:hint="eastAsia" w:ascii="宋体" w:hAnsi="宋体" w:eastAsia="宋体" w:cs="宋体"/>
                <w:sz w:val="20"/>
                <w:szCs w:val="20"/>
                <w:highlight w:val="none"/>
              </w:rPr>
            </w:pPr>
          </w:p>
        </w:tc>
      </w:tr>
      <w:tr w14:paraId="057CC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Borders>
              <w:left w:val="single" w:color="auto" w:sz="4" w:space="0"/>
              <w:right w:val="single" w:color="auto" w:sz="4" w:space="0"/>
            </w:tcBorders>
          </w:tcPr>
          <w:p w14:paraId="47306DD6">
            <w:pPr>
              <w:ind w:left="-57" w:right="-57"/>
              <w:jc w:val="center"/>
              <w:rPr>
                <w:rFonts w:hint="eastAsia" w:ascii="宋体" w:hAnsi="宋体" w:eastAsia="宋体" w:cs="宋体"/>
                <w:sz w:val="20"/>
                <w:szCs w:val="20"/>
                <w:highlight w:val="none"/>
              </w:rPr>
            </w:pPr>
          </w:p>
        </w:tc>
        <w:tc>
          <w:tcPr>
            <w:tcW w:w="6304" w:type="dxa"/>
            <w:vAlign w:val="center"/>
          </w:tcPr>
          <w:p w14:paraId="46247690">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6、墙面、隔板无广告、无灰尘、无污迹、无积灰，手抹15公分无可见灰尘；</w:t>
            </w:r>
          </w:p>
        </w:tc>
        <w:tc>
          <w:tcPr>
            <w:tcW w:w="624" w:type="dxa"/>
            <w:vAlign w:val="center"/>
          </w:tcPr>
          <w:p w14:paraId="40CB7AF0">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43EF96CB">
            <w:pPr>
              <w:ind w:left="-57" w:right="-57"/>
              <w:jc w:val="center"/>
              <w:rPr>
                <w:rFonts w:hint="eastAsia" w:ascii="宋体" w:hAnsi="宋体" w:eastAsia="宋体" w:cs="宋体"/>
                <w:sz w:val="20"/>
                <w:szCs w:val="20"/>
                <w:highlight w:val="none"/>
              </w:rPr>
            </w:pPr>
          </w:p>
        </w:tc>
      </w:tr>
      <w:tr w14:paraId="5B51F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Borders>
              <w:left w:val="single" w:color="auto" w:sz="4" w:space="0"/>
              <w:right w:val="single" w:color="auto" w:sz="4" w:space="0"/>
            </w:tcBorders>
          </w:tcPr>
          <w:p w14:paraId="0994AF90">
            <w:pPr>
              <w:ind w:left="-57" w:right="-57"/>
              <w:jc w:val="center"/>
              <w:rPr>
                <w:rFonts w:hint="eastAsia" w:ascii="宋体" w:hAnsi="宋体" w:eastAsia="宋体" w:cs="宋体"/>
                <w:sz w:val="20"/>
                <w:szCs w:val="20"/>
                <w:highlight w:val="none"/>
              </w:rPr>
            </w:pPr>
          </w:p>
        </w:tc>
        <w:tc>
          <w:tcPr>
            <w:tcW w:w="6304" w:type="dxa"/>
            <w:vAlign w:val="center"/>
          </w:tcPr>
          <w:p w14:paraId="5A70D089">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7、保洁工具、用品摆放整齐，地面湿滑时，按规定摆放提示牌，目视无脏污、无杂物、无积水、无异味；</w:t>
            </w:r>
          </w:p>
        </w:tc>
        <w:tc>
          <w:tcPr>
            <w:tcW w:w="624" w:type="dxa"/>
            <w:vAlign w:val="center"/>
          </w:tcPr>
          <w:p w14:paraId="5237FB25">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2FE11D3B">
            <w:pPr>
              <w:ind w:left="-57" w:right="-57"/>
              <w:jc w:val="center"/>
              <w:rPr>
                <w:rFonts w:hint="eastAsia" w:ascii="宋体" w:hAnsi="宋体" w:eastAsia="宋体" w:cs="宋体"/>
                <w:sz w:val="20"/>
                <w:szCs w:val="20"/>
                <w:highlight w:val="none"/>
              </w:rPr>
            </w:pPr>
          </w:p>
        </w:tc>
      </w:tr>
      <w:tr w14:paraId="6BDCD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771" w:type="dxa"/>
            <w:vMerge w:val="continue"/>
            <w:tcBorders>
              <w:left w:val="single" w:color="auto" w:sz="4" w:space="0"/>
              <w:right w:val="single" w:color="auto" w:sz="4" w:space="0"/>
            </w:tcBorders>
          </w:tcPr>
          <w:p w14:paraId="1BC9F2C2">
            <w:pPr>
              <w:ind w:left="-57" w:right="-57"/>
              <w:jc w:val="center"/>
              <w:rPr>
                <w:rFonts w:hint="eastAsia" w:ascii="宋体" w:hAnsi="宋体" w:eastAsia="宋体" w:cs="宋体"/>
                <w:sz w:val="20"/>
                <w:szCs w:val="20"/>
                <w:highlight w:val="none"/>
              </w:rPr>
            </w:pPr>
          </w:p>
        </w:tc>
        <w:tc>
          <w:tcPr>
            <w:tcW w:w="6304" w:type="dxa"/>
            <w:vAlign w:val="center"/>
          </w:tcPr>
          <w:p w14:paraId="7D13472B">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8、卫生间、工具间内禁止长时间存放垃圾或废品，垃圾日产日清。</w:t>
            </w:r>
          </w:p>
        </w:tc>
        <w:tc>
          <w:tcPr>
            <w:tcW w:w="624" w:type="dxa"/>
            <w:vAlign w:val="center"/>
          </w:tcPr>
          <w:p w14:paraId="2AA5D293">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197A774E">
            <w:pPr>
              <w:ind w:left="-57" w:right="-57"/>
              <w:jc w:val="center"/>
              <w:rPr>
                <w:rFonts w:hint="eastAsia" w:ascii="宋体" w:hAnsi="宋体" w:eastAsia="宋体" w:cs="宋体"/>
                <w:sz w:val="20"/>
                <w:szCs w:val="20"/>
                <w:highlight w:val="none"/>
              </w:rPr>
            </w:pPr>
          </w:p>
        </w:tc>
      </w:tr>
      <w:tr w14:paraId="4C570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1" w:type="dxa"/>
            <w:vMerge w:val="restart"/>
            <w:vAlign w:val="center"/>
          </w:tcPr>
          <w:p w14:paraId="58E6D475">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维修</w:t>
            </w:r>
          </w:p>
          <w:p w14:paraId="125CB46A">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小修</w:t>
            </w:r>
          </w:p>
          <w:p w14:paraId="46C2D95C">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（12分）</w:t>
            </w:r>
          </w:p>
        </w:tc>
        <w:tc>
          <w:tcPr>
            <w:tcW w:w="6304" w:type="dxa"/>
            <w:vAlign w:val="center"/>
          </w:tcPr>
          <w:p w14:paraId="7C4E669D">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1、维修人员应持证上岗，尤其特种作业人员；</w:t>
            </w:r>
          </w:p>
        </w:tc>
        <w:tc>
          <w:tcPr>
            <w:tcW w:w="624" w:type="dxa"/>
            <w:vAlign w:val="center"/>
          </w:tcPr>
          <w:p w14:paraId="2D0761F6">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631A4456">
            <w:pPr>
              <w:ind w:left="-57" w:right="-57"/>
              <w:jc w:val="center"/>
              <w:rPr>
                <w:rFonts w:hint="eastAsia" w:ascii="宋体" w:hAnsi="宋体" w:eastAsia="宋体" w:cs="宋体"/>
                <w:sz w:val="20"/>
                <w:szCs w:val="20"/>
                <w:highlight w:val="none"/>
              </w:rPr>
            </w:pPr>
          </w:p>
        </w:tc>
      </w:tr>
      <w:tr w14:paraId="5F14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4C75FBED">
            <w:pPr>
              <w:ind w:left="-57" w:right="-57"/>
              <w:jc w:val="center"/>
              <w:rPr>
                <w:rFonts w:hint="eastAsia" w:ascii="宋体" w:hAnsi="宋体" w:eastAsia="宋体" w:cs="宋体"/>
                <w:sz w:val="20"/>
                <w:szCs w:val="20"/>
                <w:highlight w:val="none"/>
              </w:rPr>
            </w:pPr>
          </w:p>
        </w:tc>
        <w:tc>
          <w:tcPr>
            <w:tcW w:w="6304" w:type="dxa"/>
            <w:vAlign w:val="center"/>
          </w:tcPr>
          <w:p w14:paraId="00436255">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2、对公共设施的损坏要按规定时间维修，未能及时维修的要有上报记录，并存档；</w:t>
            </w:r>
          </w:p>
        </w:tc>
        <w:tc>
          <w:tcPr>
            <w:tcW w:w="624" w:type="dxa"/>
            <w:vAlign w:val="center"/>
          </w:tcPr>
          <w:p w14:paraId="7FADD814">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5E4BE9C3">
            <w:pPr>
              <w:ind w:left="-57" w:right="-57"/>
              <w:jc w:val="center"/>
              <w:rPr>
                <w:rFonts w:hint="eastAsia" w:ascii="宋体" w:hAnsi="宋体" w:eastAsia="宋体" w:cs="宋体"/>
                <w:sz w:val="20"/>
                <w:szCs w:val="20"/>
                <w:highlight w:val="none"/>
              </w:rPr>
            </w:pPr>
          </w:p>
        </w:tc>
      </w:tr>
      <w:tr w14:paraId="2214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12EDA063">
            <w:pPr>
              <w:ind w:left="-57" w:right="-57"/>
              <w:jc w:val="center"/>
              <w:rPr>
                <w:rFonts w:hint="eastAsia" w:ascii="宋体" w:hAnsi="宋体" w:eastAsia="宋体" w:cs="宋体"/>
                <w:sz w:val="20"/>
                <w:szCs w:val="20"/>
                <w:highlight w:val="none"/>
              </w:rPr>
            </w:pPr>
          </w:p>
        </w:tc>
        <w:tc>
          <w:tcPr>
            <w:tcW w:w="6304" w:type="dxa"/>
            <w:vAlign w:val="center"/>
          </w:tcPr>
          <w:p w14:paraId="650F4651">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3、做好设备房（配电房、强、弱电井，水泵房，集水井等）的巡视工作，并将相关巡视记录存档；</w:t>
            </w:r>
          </w:p>
        </w:tc>
        <w:tc>
          <w:tcPr>
            <w:tcW w:w="624" w:type="dxa"/>
            <w:vAlign w:val="center"/>
          </w:tcPr>
          <w:p w14:paraId="749851A6">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50E48A88">
            <w:pPr>
              <w:ind w:left="-57" w:right="-57"/>
              <w:jc w:val="center"/>
              <w:rPr>
                <w:rFonts w:hint="eastAsia" w:ascii="宋体" w:hAnsi="宋体" w:eastAsia="宋体" w:cs="宋体"/>
                <w:sz w:val="20"/>
                <w:szCs w:val="20"/>
                <w:highlight w:val="none"/>
              </w:rPr>
            </w:pPr>
          </w:p>
        </w:tc>
      </w:tr>
      <w:tr w14:paraId="6C8CC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6C2CC749">
            <w:pPr>
              <w:ind w:left="-57" w:right="-57"/>
              <w:jc w:val="center"/>
              <w:rPr>
                <w:rFonts w:hint="eastAsia" w:ascii="宋体" w:hAnsi="宋体" w:eastAsia="宋体" w:cs="宋体"/>
                <w:sz w:val="20"/>
                <w:szCs w:val="20"/>
                <w:highlight w:val="none"/>
              </w:rPr>
            </w:pPr>
          </w:p>
        </w:tc>
        <w:tc>
          <w:tcPr>
            <w:tcW w:w="6304" w:type="dxa"/>
            <w:vAlign w:val="center"/>
          </w:tcPr>
          <w:p w14:paraId="5EF56B96">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4、掌握楼内主要电源及设备的开关位置和使用方法；</w:t>
            </w:r>
          </w:p>
        </w:tc>
        <w:tc>
          <w:tcPr>
            <w:tcW w:w="624" w:type="dxa"/>
            <w:vAlign w:val="center"/>
          </w:tcPr>
          <w:p w14:paraId="6E232A87">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75C84B6B">
            <w:pPr>
              <w:ind w:left="-57" w:right="-57"/>
              <w:jc w:val="center"/>
              <w:rPr>
                <w:rFonts w:hint="eastAsia" w:ascii="宋体" w:hAnsi="宋体" w:eastAsia="宋体" w:cs="宋体"/>
                <w:sz w:val="20"/>
                <w:szCs w:val="20"/>
                <w:highlight w:val="none"/>
              </w:rPr>
            </w:pPr>
          </w:p>
        </w:tc>
      </w:tr>
      <w:tr w14:paraId="64EE4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18B2308D">
            <w:pPr>
              <w:ind w:left="-57" w:right="-57"/>
              <w:jc w:val="center"/>
              <w:rPr>
                <w:rFonts w:hint="eastAsia" w:ascii="宋体" w:hAnsi="宋体" w:eastAsia="宋体" w:cs="宋体"/>
                <w:sz w:val="20"/>
                <w:szCs w:val="20"/>
                <w:highlight w:val="none"/>
              </w:rPr>
            </w:pPr>
          </w:p>
        </w:tc>
        <w:tc>
          <w:tcPr>
            <w:tcW w:w="6304" w:type="dxa"/>
            <w:vAlign w:val="center"/>
          </w:tcPr>
          <w:p w14:paraId="67EAED45">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5、维修结束后及时清理维修现场；</w:t>
            </w:r>
          </w:p>
        </w:tc>
        <w:tc>
          <w:tcPr>
            <w:tcW w:w="624" w:type="dxa"/>
            <w:vAlign w:val="center"/>
          </w:tcPr>
          <w:p w14:paraId="1935E1FE">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3C8B6951">
            <w:pPr>
              <w:ind w:left="-57" w:right="-57"/>
              <w:jc w:val="center"/>
              <w:rPr>
                <w:rFonts w:hint="eastAsia" w:ascii="宋体" w:hAnsi="宋体" w:eastAsia="宋体" w:cs="宋体"/>
                <w:sz w:val="20"/>
                <w:szCs w:val="20"/>
                <w:highlight w:val="none"/>
              </w:rPr>
            </w:pPr>
          </w:p>
        </w:tc>
      </w:tr>
      <w:tr w14:paraId="3E95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48E79021">
            <w:pPr>
              <w:ind w:left="-57" w:right="-57"/>
              <w:jc w:val="center"/>
              <w:rPr>
                <w:rFonts w:hint="eastAsia" w:ascii="宋体" w:hAnsi="宋体" w:eastAsia="宋体" w:cs="宋体"/>
                <w:sz w:val="20"/>
                <w:szCs w:val="20"/>
                <w:highlight w:val="none"/>
              </w:rPr>
            </w:pPr>
          </w:p>
        </w:tc>
        <w:tc>
          <w:tcPr>
            <w:tcW w:w="6304" w:type="dxa"/>
            <w:vAlign w:val="center"/>
          </w:tcPr>
          <w:p w14:paraId="73BC7FEB">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6、报修本上维修结果填写规范。</w:t>
            </w:r>
          </w:p>
        </w:tc>
        <w:tc>
          <w:tcPr>
            <w:tcW w:w="624" w:type="dxa"/>
            <w:vAlign w:val="center"/>
          </w:tcPr>
          <w:p w14:paraId="1B4734B9">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4C332434">
            <w:pPr>
              <w:ind w:left="-57" w:right="-57"/>
              <w:jc w:val="center"/>
              <w:rPr>
                <w:rFonts w:hint="eastAsia" w:ascii="宋体" w:hAnsi="宋体" w:eastAsia="宋体" w:cs="宋体"/>
                <w:sz w:val="20"/>
                <w:szCs w:val="20"/>
                <w:highlight w:val="none"/>
              </w:rPr>
            </w:pPr>
          </w:p>
        </w:tc>
      </w:tr>
      <w:tr w14:paraId="78763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restart"/>
            <w:vAlign w:val="center"/>
          </w:tcPr>
          <w:p w14:paraId="51824624">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综合</w:t>
            </w:r>
          </w:p>
          <w:p w14:paraId="392FE255">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管理</w:t>
            </w:r>
          </w:p>
          <w:p w14:paraId="489D2B81">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（16分）</w:t>
            </w:r>
          </w:p>
        </w:tc>
        <w:tc>
          <w:tcPr>
            <w:tcW w:w="6304" w:type="dxa"/>
            <w:vAlign w:val="center"/>
          </w:tcPr>
          <w:p w14:paraId="32C55F74">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1、组织架构明确，分工明确，按合同条款配备人员；</w:t>
            </w:r>
          </w:p>
        </w:tc>
        <w:tc>
          <w:tcPr>
            <w:tcW w:w="624" w:type="dxa"/>
            <w:vAlign w:val="center"/>
          </w:tcPr>
          <w:p w14:paraId="60BFF8D8">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7696C1A1">
            <w:pPr>
              <w:ind w:left="-57" w:right="-57"/>
              <w:jc w:val="center"/>
              <w:rPr>
                <w:rFonts w:hint="eastAsia" w:ascii="宋体" w:hAnsi="宋体" w:eastAsia="宋体" w:cs="宋体"/>
                <w:sz w:val="20"/>
                <w:szCs w:val="20"/>
                <w:highlight w:val="none"/>
              </w:rPr>
            </w:pPr>
          </w:p>
        </w:tc>
      </w:tr>
      <w:tr w14:paraId="4EB03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3A175C4A">
            <w:pPr>
              <w:ind w:left="-57" w:right="-57"/>
              <w:jc w:val="center"/>
              <w:rPr>
                <w:rFonts w:hint="eastAsia" w:ascii="宋体" w:hAnsi="宋体" w:eastAsia="宋体" w:cs="宋体"/>
                <w:sz w:val="20"/>
                <w:szCs w:val="20"/>
                <w:highlight w:val="none"/>
              </w:rPr>
            </w:pPr>
          </w:p>
        </w:tc>
        <w:tc>
          <w:tcPr>
            <w:tcW w:w="6304" w:type="dxa"/>
            <w:vAlign w:val="center"/>
          </w:tcPr>
          <w:p w14:paraId="29EC6A2D">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2、建立、健全各项规章制度（《员工管理制度》、《安全管理制度》、《检查考核制度》、《奖惩制度》、《报告制度》等）；</w:t>
            </w:r>
          </w:p>
        </w:tc>
        <w:tc>
          <w:tcPr>
            <w:tcW w:w="624" w:type="dxa"/>
            <w:vAlign w:val="center"/>
          </w:tcPr>
          <w:p w14:paraId="58AB3961">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14511770">
            <w:pPr>
              <w:ind w:left="-57" w:right="-57"/>
              <w:jc w:val="center"/>
              <w:rPr>
                <w:rFonts w:hint="eastAsia" w:ascii="宋体" w:hAnsi="宋体" w:eastAsia="宋体" w:cs="宋体"/>
                <w:sz w:val="20"/>
                <w:szCs w:val="20"/>
                <w:highlight w:val="none"/>
              </w:rPr>
            </w:pPr>
          </w:p>
        </w:tc>
      </w:tr>
      <w:tr w14:paraId="4D23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552038A1">
            <w:pPr>
              <w:ind w:left="-57" w:right="-57"/>
              <w:jc w:val="center"/>
              <w:rPr>
                <w:rFonts w:hint="eastAsia" w:ascii="宋体" w:hAnsi="宋体" w:eastAsia="宋体" w:cs="宋体"/>
                <w:sz w:val="20"/>
                <w:szCs w:val="20"/>
                <w:highlight w:val="none"/>
              </w:rPr>
            </w:pPr>
          </w:p>
        </w:tc>
        <w:tc>
          <w:tcPr>
            <w:tcW w:w="6304" w:type="dxa"/>
            <w:vAlign w:val="center"/>
          </w:tcPr>
          <w:p w14:paraId="1B8A7650">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3、工作态度端正，能积极主动配合及执行</w:t>
            </w:r>
            <w:r>
              <w:rPr>
                <w:rFonts w:hint="eastAsia" w:ascii="宋体" w:hAnsi="宋体" w:eastAsia="宋体" w:cs="宋体"/>
                <w:kern w:val="0"/>
                <w:sz w:val="20"/>
                <w:szCs w:val="20"/>
                <w:highlight w:val="none"/>
                <w:lang w:eastAsia="zh-CN"/>
              </w:rPr>
              <w:t>采购人</w:t>
            </w:r>
            <w:r>
              <w:rPr>
                <w:rFonts w:hint="eastAsia" w:ascii="宋体" w:hAnsi="宋体" w:eastAsia="宋体" w:cs="宋体"/>
                <w:kern w:val="0"/>
                <w:sz w:val="20"/>
                <w:szCs w:val="20"/>
                <w:highlight w:val="none"/>
              </w:rPr>
              <w:t>安排的其他工作；</w:t>
            </w:r>
          </w:p>
        </w:tc>
        <w:tc>
          <w:tcPr>
            <w:tcW w:w="624" w:type="dxa"/>
            <w:vAlign w:val="center"/>
          </w:tcPr>
          <w:p w14:paraId="2297ECEE">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2F08C7DE">
            <w:pPr>
              <w:ind w:left="-57" w:right="-57"/>
              <w:jc w:val="center"/>
              <w:rPr>
                <w:rFonts w:hint="eastAsia" w:ascii="宋体" w:hAnsi="宋体" w:eastAsia="宋体" w:cs="宋体"/>
                <w:sz w:val="20"/>
                <w:szCs w:val="20"/>
                <w:highlight w:val="none"/>
              </w:rPr>
            </w:pPr>
          </w:p>
        </w:tc>
      </w:tr>
      <w:tr w14:paraId="5F082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6992AAC6">
            <w:pPr>
              <w:ind w:left="-57" w:right="-57"/>
              <w:jc w:val="center"/>
              <w:rPr>
                <w:rFonts w:hint="eastAsia" w:ascii="宋体" w:hAnsi="宋体" w:eastAsia="宋体" w:cs="宋体"/>
                <w:sz w:val="20"/>
                <w:szCs w:val="20"/>
                <w:highlight w:val="none"/>
              </w:rPr>
            </w:pPr>
          </w:p>
        </w:tc>
        <w:tc>
          <w:tcPr>
            <w:tcW w:w="6304" w:type="dxa"/>
            <w:vAlign w:val="center"/>
          </w:tcPr>
          <w:p w14:paraId="6BE09C03">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4、穿工作服、戴工号牌，整体形象干净、整洁，使用文明用语，态度和蔼，礼貌待人；</w:t>
            </w:r>
          </w:p>
        </w:tc>
        <w:tc>
          <w:tcPr>
            <w:tcW w:w="624" w:type="dxa"/>
            <w:vAlign w:val="center"/>
          </w:tcPr>
          <w:p w14:paraId="26B0C8EC">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47AF8CFF">
            <w:pPr>
              <w:ind w:left="-57" w:right="-57"/>
              <w:jc w:val="center"/>
              <w:rPr>
                <w:rFonts w:hint="eastAsia" w:ascii="宋体" w:hAnsi="宋体" w:eastAsia="宋体" w:cs="宋体"/>
                <w:sz w:val="20"/>
                <w:szCs w:val="20"/>
                <w:highlight w:val="none"/>
              </w:rPr>
            </w:pPr>
          </w:p>
        </w:tc>
      </w:tr>
      <w:tr w14:paraId="3839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43A67CEC">
            <w:pPr>
              <w:ind w:left="-57" w:right="-57"/>
              <w:jc w:val="center"/>
              <w:rPr>
                <w:rFonts w:hint="eastAsia" w:ascii="宋体" w:hAnsi="宋体" w:eastAsia="宋体" w:cs="宋体"/>
                <w:sz w:val="20"/>
                <w:szCs w:val="20"/>
                <w:highlight w:val="none"/>
              </w:rPr>
            </w:pPr>
          </w:p>
        </w:tc>
        <w:tc>
          <w:tcPr>
            <w:tcW w:w="6304" w:type="dxa"/>
            <w:vAlign w:val="center"/>
          </w:tcPr>
          <w:p w14:paraId="4D9E9D2B">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5、上班期间严格遵守工作纪律，不抽烟、喝酒、睡觉、闲聊、玩手机电脑等与工作无关的事情，认真做好各项工作记录。</w:t>
            </w:r>
          </w:p>
        </w:tc>
        <w:tc>
          <w:tcPr>
            <w:tcW w:w="624" w:type="dxa"/>
            <w:vAlign w:val="center"/>
          </w:tcPr>
          <w:p w14:paraId="0EF3D51A">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01FAF874">
            <w:pPr>
              <w:ind w:left="-57" w:right="-57"/>
              <w:jc w:val="center"/>
              <w:rPr>
                <w:rFonts w:hint="eastAsia" w:ascii="宋体" w:hAnsi="宋体" w:eastAsia="宋体" w:cs="宋体"/>
                <w:sz w:val="20"/>
                <w:szCs w:val="20"/>
                <w:highlight w:val="none"/>
              </w:rPr>
            </w:pPr>
          </w:p>
        </w:tc>
      </w:tr>
      <w:tr w14:paraId="7A7C9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7142BB3C">
            <w:pPr>
              <w:ind w:left="-57" w:right="-57"/>
              <w:jc w:val="center"/>
              <w:rPr>
                <w:rFonts w:hint="eastAsia" w:ascii="宋体" w:hAnsi="宋体" w:eastAsia="宋体" w:cs="宋体"/>
                <w:sz w:val="20"/>
                <w:szCs w:val="20"/>
                <w:highlight w:val="none"/>
              </w:rPr>
            </w:pPr>
          </w:p>
        </w:tc>
        <w:tc>
          <w:tcPr>
            <w:tcW w:w="6304" w:type="dxa"/>
            <w:vAlign w:val="center"/>
          </w:tcPr>
          <w:p w14:paraId="09FC3485">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6、办公环境干净、整洁，物品摆放规范、有序；</w:t>
            </w:r>
          </w:p>
        </w:tc>
        <w:tc>
          <w:tcPr>
            <w:tcW w:w="624" w:type="dxa"/>
            <w:vAlign w:val="center"/>
          </w:tcPr>
          <w:p w14:paraId="690B9B5C">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5B03C914">
            <w:pPr>
              <w:ind w:left="-57" w:right="-57"/>
              <w:jc w:val="center"/>
              <w:rPr>
                <w:rFonts w:hint="eastAsia" w:ascii="宋体" w:hAnsi="宋体" w:eastAsia="宋体" w:cs="宋体"/>
                <w:sz w:val="20"/>
                <w:szCs w:val="20"/>
                <w:highlight w:val="none"/>
              </w:rPr>
            </w:pPr>
          </w:p>
        </w:tc>
      </w:tr>
      <w:tr w14:paraId="0A770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771" w:type="dxa"/>
            <w:vMerge w:val="continue"/>
          </w:tcPr>
          <w:p w14:paraId="6753D506">
            <w:pPr>
              <w:ind w:left="-57" w:right="-57"/>
              <w:jc w:val="center"/>
              <w:rPr>
                <w:rFonts w:hint="eastAsia" w:ascii="宋体" w:hAnsi="宋体" w:eastAsia="宋体" w:cs="宋体"/>
                <w:sz w:val="20"/>
                <w:szCs w:val="20"/>
                <w:highlight w:val="none"/>
              </w:rPr>
            </w:pPr>
          </w:p>
        </w:tc>
        <w:tc>
          <w:tcPr>
            <w:tcW w:w="6304" w:type="dxa"/>
            <w:vAlign w:val="center"/>
          </w:tcPr>
          <w:p w14:paraId="67E7A878">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7、办公用品、保洁用品等管理规范（出入库有记录、摆放整齐等）；</w:t>
            </w:r>
          </w:p>
        </w:tc>
        <w:tc>
          <w:tcPr>
            <w:tcW w:w="624" w:type="dxa"/>
            <w:vAlign w:val="center"/>
          </w:tcPr>
          <w:p w14:paraId="390594C9">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4473207C">
            <w:pPr>
              <w:ind w:left="-57" w:right="-57"/>
              <w:jc w:val="center"/>
              <w:rPr>
                <w:rFonts w:hint="eastAsia" w:ascii="宋体" w:hAnsi="宋体" w:eastAsia="宋体" w:cs="宋体"/>
                <w:sz w:val="20"/>
                <w:szCs w:val="20"/>
                <w:highlight w:val="none"/>
              </w:rPr>
            </w:pPr>
          </w:p>
        </w:tc>
      </w:tr>
      <w:tr w14:paraId="1A057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3F51BF23">
            <w:pPr>
              <w:ind w:left="-57" w:right="-57"/>
              <w:jc w:val="center"/>
              <w:rPr>
                <w:rFonts w:hint="eastAsia" w:ascii="宋体" w:hAnsi="宋体" w:eastAsia="宋体" w:cs="宋体"/>
                <w:sz w:val="20"/>
                <w:szCs w:val="20"/>
                <w:highlight w:val="none"/>
              </w:rPr>
            </w:pPr>
          </w:p>
        </w:tc>
        <w:tc>
          <w:tcPr>
            <w:tcW w:w="6304" w:type="dxa"/>
            <w:vAlign w:val="center"/>
          </w:tcPr>
          <w:p w14:paraId="2A7C0BDE">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8、建立各类台账、记录齐全，填写规范。</w:t>
            </w:r>
          </w:p>
        </w:tc>
        <w:tc>
          <w:tcPr>
            <w:tcW w:w="624" w:type="dxa"/>
            <w:vAlign w:val="center"/>
          </w:tcPr>
          <w:p w14:paraId="225D9B4A">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1FB14B78">
            <w:pPr>
              <w:ind w:left="-57" w:right="-57"/>
              <w:jc w:val="center"/>
              <w:rPr>
                <w:rFonts w:hint="eastAsia" w:ascii="宋体" w:hAnsi="宋体" w:eastAsia="宋体" w:cs="宋体"/>
                <w:sz w:val="20"/>
                <w:szCs w:val="20"/>
                <w:highlight w:val="none"/>
              </w:rPr>
            </w:pPr>
          </w:p>
        </w:tc>
      </w:tr>
      <w:tr w14:paraId="6D20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Align w:val="center"/>
          </w:tcPr>
          <w:p w14:paraId="11A0A34C">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投诉</w:t>
            </w:r>
          </w:p>
          <w:p w14:paraId="0B5031D6">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（10分）</w:t>
            </w:r>
          </w:p>
        </w:tc>
        <w:tc>
          <w:tcPr>
            <w:tcW w:w="6304" w:type="dxa"/>
            <w:vAlign w:val="center"/>
          </w:tcPr>
          <w:p w14:paraId="04A301A3">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由于管理不善，或服务人员工作不达标，经过核实的有责投诉事件，每投诉一起扣5分。</w:t>
            </w:r>
          </w:p>
        </w:tc>
        <w:tc>
          <w:tcPr>
            <w:tcW w:w="624" w:type="dxa"/>
            <w:vAlign w:val="center"/>
          </w:tcPr>
          <w:p w14:paraId="125EDBB3">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10</w:t>
            </w:r>
          </w:p>
        </w:tc>
        <w:tc>
          <w:tcPr>
            <w:tcW w:w="499" w:type="dxa"/>
            <w:vAlign w:val="center"/>
          </w:tcPr>
          <w:p w14:paraId="7113E4AF">
            <w:pPr>
              <w:ind w:left="-57" w:right="-57"/>
              <w:jc w:val="center"/>
              <w:rPr>
                <w:rFonts w:hint="eastAsia" w:ascii="宋体" w:hAnsi="宋体" w:eastAsia="宋体" w:cs="宋体"/>
                <w:sz w:val="20"/>
                <w:szCs w:val="20"/>
                <w:highlight w:val="none"/>
              </w:rPr>
            </w:pPr>
          </w:p>
        </w:tc>
      </w:tr>
      <w:tr w14:paraId="00975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Align w:val="center"/>
          </w:tcPr>
          <w:p w14:paraId="78815B2D">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总分</w:t>
            </w:r>
          </w:p>
        </w:tc>
        <w:tc>
          <w:tcPr>
            <w:tcW w:w="6304" w:type="dxa"/>
            <w:vAlign w:val="center"/>
          </w:tcPr>
          <w:p w14:paraId="33579120">
            <w:pPr>
              <w:ind w:left="-57" w:right="-57"/>
              <w:rPr>
                <w:rFonts w:hint="eastAsia" w:ascii="宋体" w:hAnsi="宋体" w:eastAsia="宋体" w:cs="宋体"/>
                <w:sz w:val="20"/>
                <w:szCs w:val="20"/>
                <w:highlight w:val="none"/>
              </w:rPr>
            </w:pPr>
          </w:p>
        </w:tc>
        <w:tc>
          <w:tcPr>
            <w:tcW w:w="624" w:type="dxa"/>
            <w:vAlign w:val="center"/>
          </w:tcPr>
          <w:p w14:paraId="321CC3BE">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100</w:t>
            </w:r>
          </w:p>
        </w:tc>
        <w:tc>
          <w:tcPr>
            <w:tcW w:w="499" w:type="dxa"/>
            <w:vAlign w:val="center"/>
          </w:tcPr>
          <w:p w14:paraId="2CB47D40">
            <w:pPr>
              <w:ind w:left="-57" w:right="-57"/>
              <w:jc w:val="center"/>
              <w:rPr>
                <w:rFonts w:hint="eastAsia" w:ascii="宋体" w:hAnsi="宋体" w:eastAsia="宋体" w:cs="宋体"/>
                <w:sz w:val="20"/>
                <w:szCs w:val="20"/>
                <w:highlight w:val="none"/>
              </w:rPr>
            </w:pPr>
          </w:p>
        </w:tc>
      </w:tr>
    </w:tbl>
    <w:p w14:paraId="1071D486">
      <w:pPr>
        <w:widowControl/>
        <w:snapToGrid w:val="0"/>
        <w:spacing w:line="360" w:lineRule="auto"/>
        <w:ind w:left="-57" w:right="-57" w:firstLine="200" w:firstLineChars="100"/>
        <w:rPr>
          <w:rFonts w:hint="eastAsia" w:ascii="宋体" w:hAnsi="宋体" w:eastAsia="宋体" w:cs="宋体"/>
          <w:sz w:val="20"/>
          <w:szCs w:val="20"/>
          <w:highlight w:val="none"/>
        </w:rPr>
      </w:pPr>
    </w:p>
    <w:p w14:paraId="66DE33A1">
      <w:pPr>
        <w:widowControl/>
        <w:snapToGrid w:val="0"/>
        <w:spacing w:line="360" w:lineRule="auto"/>
        <w:ind w:left="-57" w:right="-57" w:firstLine="200" w:firstLineChars="100"/>
        <w:rPr>
          <w:rFonts w:hint="eastAsia" w:ascii="宋体" w:hAnsi="宋体" w:eastAsia="宋体" w:cs="宋体"/>
          <w:b/>
          <w:bCs/>
          <w:sz w:val="20"/>
          <w:szCs w:val="20"/>
          <w:highlight w:val="none"/>
        </w:rPr>
      </w:pPr>
      <w:r>
        <w:rPr>
          <w:rFonts w:hint="eastAsia" w:ascii="宋体" w:hAnsi="宋体" w:eastAsia="宋体" w:cs="宋体"/>
          <w:sz w:val="20"/>
          <w:szCs w:val="20"/>
          <w:highlight w:val="none"/>
        </w:rPr>
        <w:t>考评人：______________  检查人：______________     被考评人：______________</w:t>
      </w:r>
    </w:p>
    <w:p w14:paraId="6E0C2275">
      <w:pPr>
        <w:pageBreakBefore/>
        <w:rPr>
          <w:rFonts w:hint="eastAsia" w:ascii="宋体" w:hAnsi="宋体" w:eastAsia="宋体" w:cs="宋体"/>
          <w:sz w:val="20"/>
          <w:szCs w:val="20"/>
          <w:highlight w:val="none"/>
        </w:rPr>
      </w:pPr>
      <w:r>
        <w:rPr>
          <w:rFonts w:hint="eastAsia" w:ascii="宋体" w:hAnsi="宋体" w:eastAsia="宋体" w:cs="宋体"/>
          <w:sz w:val="20"/>
          <w:szCs w:val="20"/>
          <w:highlight w:val="none"/>
        </w:rPr>
        <w:t>附件2：</w:t>
      </w:r>
    </w:p>
    <w:p w14:paraId="4C0C811A">
      <w:pPr>
        <w:spacing w:after="160" w:afterLines="50"/>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物业服务—月现场考核评分表（样表）</w:t>
      </w:r>
    </w:p>
    <w:p w14:paraId="2DC6E346">
      <w:pP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楼宇：                                                           时间：</w:t>
      </w:r>
    </w:p>
    <w:tbl>
      <w:tblPr>
        <w:tblStyle w:val="2"/>
        <w:tblW w:w="81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6461"/>
        <w:gridCol w:w="504"/>
        <w:gridCol w:w="504"/>
      </w:tblGrid>
      <w:tr w14:paraId="5C977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blHeader/>
        </w:trPr>
        <w:tc>
          <w:tcPr>
            <w:tcW w:w="729" w:type="dxa"/>
            <w:tcBorders>
              <w:top w:val="single" w:color="auto" w:sz="4" w:space="0"/>
              <w:left w:val="single" w:color="auto" w:sz="4" w:space="0"/>
              <w:bottom w:val="single" w:color="auto" w:sz="4" w:space="0"/>
              <w:right w:val="single" w:color="auto" w:sz="4" w:space="0"/>
            </w:tcBorders>
            <w:vAlign w:val="center"/>
          </w:tcPr>
          <w:p w14:paraId="589DB6C9">
            <w:pPr>
              <w:ind w:left="-57" w:right="-57"/>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内容</w:t>
            </w:r>
          </w:p>
        </w:tc>
        <w:tc>
          <w:tcPr>
            <w:tcW w:w="6461" w:type="dxa"/>
            <w:tcBorders>
              <w:top w:val="single" w:color="auto" w:sz="4" w:space="0"/>
              <w:left w:val="single" w:color="auto" w:sz="4" w:space="0"/>
              <w:bottom w:val="single" w:color="auto" w:sz="4" w:space="0"/>
              <w:right w:val="single" w:color="auto" w:sz="4" w:space="0"/>
            </w:tcBorders>
            <w:vAlign w:val="center"/>
          </w:tcPr>
          <w:p w14:paraId="0A1C1A93">
            <w:pPr>
              <w:ind w:left="-57" w:right="-57"/>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分项指标</w:t>
            </w:r>
          </w:p>
        </w:tc>
        <w:tc>
          <w:tcPr>
            <w:tcW w:w="504" w:type="dxa"/>
            <w:tcBorders>
              <w:top w:val="single" w:color="auto" w:sz="4" w:space="0"/>
              <w:left w:val="single" w:color="auto" w:sz="4" w:space="0"/>
              <w:bottom w:val="single" w:color="auto" w:sz="4" w:space="0"/>
              <w:right w:val="single" w:color="auto" w:sz="4" w:space="0"/>
            </w:tcBorders>
            <w:vAlign w:val="center"/>
          </w:tcPr>
          <w:p w14:paraId="2248A3CA">
            <w:pPr>
              <w:ind w:left="-57" w:right="-57"/>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分值</w:t>
            </w:r>
          </w:p>
        </w:tc>
        <w:tc>
          <w:tcPr>
            <w:tcW w:w="504" w:type="dxa"/>
            <w:tcBorders>
              <w:top w:val="single" w:color="auto" w:sz="4" w:space="0"/>
              <w:left w:val="single" w:color="auto" w:sz="4" w:space="0"/>
              <w:bottom w:val="single" w:color="auto" w:sz="4" w:space="0"/>
              <w:right w:val="single" w:color="auto" w:sz="4" w:space="0"/>
            </w:tcBorders>
            <w:vAlign w:val="center"/>
          </w:tcPr>
          <w:p w14:paraId="581C58E2">
            <w:pPr>
              <w:ind w:left="-57" w:right="-57"/>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得分</w:t>
            </w:r>
          </w:p>
        </w:tc>
      </w:tr>
      <w:tr w14:paraId="01E70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trPr>
        <w:tc>
          <w:tcPr>
            <w:tcW w:w="729" w:type="dxa"/>
            <w:vMerge w:val="restart"/>
            <w:tcBorders>
              <w:top w:val="single" w:color="auto" w:sz="4" w:space="0"/>
              <w:left w:val="single" w:color="auto" w:sz="4" w:space="0"/>
              <w:bottom w:val="single" w:color="auto" w:sz="4" w:space="0"/>
              <w:right w:val="single" w:color="auto" w:sz="4" w:space="0"/>
            </w:tcBorders>
            <w:vAlign w:val="center"/>
          </w:tcPr>
          <w:p w14:paraId="778E71C4">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秩序</w:t>
            </w:r>
          </w:p>
          <w:p w14:paraId="0C0028C0">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维护</w:t>
            </w:r>
          </w:p>
          <w:p w14:paraId="37181A97">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（16分）</w:t>
            </w:r>
          </w:p>
        </w:tc>
        <w:tc>
          <w:tcPr>
            <w:tcW w:w="6461" w:type="dxa"/>
            <w:tcBorders>
              <w:top w:val="single" w:color="auto" w:sz="4" w:space="0"/>
              <w:left w:val="single" w:color="auto" w:sz="4" w:space="0"/>
              <w:bottom w:val="single" w:color="auto" w:sz="4" w:space="0"/>
              <w:right w:val="single" w:color="auto" w:sz="4" w:space="0"/>
            </w:tcBorders>
            <w:vAlign w:val="center"/>
          </w:tcPr>
          <w:p w14:paraId="69716B5E">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1、每天进行安全检查，如使用违章电器、桌椅使用安全、可疑人员等行为，并根据相关规定处理、记录及上报；</w:t>
            </w:r>
          </w:p>
        </w:tc>
        <w:tc>
          <w:tcPr>
            <w:tcW w:w="504" w:type="dxa"/>
            <w:tcBorders>
              <w:top w:val="single" w:color="auto" w:sz="4" w:space="0"/>
              <w:left w:val="single" w:color="auto" w:sz="4" w:space="0"/>
              <w:bottom w:val="single" w:color="auto" w:sz="4" w:space="0"/>
              <w:right w:val="single" w:color="auto" w:sz="4" w:space="0"/>
            </w:tcBorders>
            <w:vAlign w:val="center"/>
          </w:tcPr>
          <w:p w14:paraId="1C28DCF0">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tcBorders>
              <w:top w:val="single" w:color="auto" w:sz="4" w:space="0"/>
              <w:left w:val="single" w:color="auto" w:sz="4" w:space="0"/>
              <w:bottom w:val="single" w:color="auto" w:sz="4" w:space="0"/>
              <w:right w:val="single" w:color="auto" w:sz="4" w:space="0"/>
            </w:tcBorders>
            <w:vAlign w:val="center"/>
          </w:tcPr>
          <w:p w14:paraId="2A8C612D">
            <w:pPr>
              <w:ind w:left="-57" w:right="-57"/>
              <w:jc w:val="center"/>
              <w:rPr>
                <w:rFonts w:hint="eastAsia" w:ascii="宋体" w:hAnsi="宋体" w:eastAsia="宋体" w:cs="宋体"/>
                <w:sz w:val="20"/>
                <w:szCs w:val="20"/>
                <w:highlight w:val="none"/>
              </w:rPr>
            </w:pPr>
          </w:p>
        </w:tc>
      </w:tr>
      <w:tr w14:paraId="24D94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652449E7">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7204D78A">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2、严格执行楼宇各项规章制度，并做好相应登记；</w:t>
            </w:r>
          </w:p>
        </w:tc>
        <w:tc>
          <w:tcPr>
            <w:tcW w:w="504" w:type="dxa"/>
            <w:tcBorders>
              <w:top w:val="single" w:color="auto" w:sz="4" w:space="0"/>
              <w:left w:val="single" w:color="auto" w:sz="4" w:space="0"/>
              <w:bottom w:val="single" w:color="auto" w:sz="4" w:space="0"/>
              <w:right w:val="single" w:color="auto" w:sz="4" w:space="0"/>
            </w:tcBorders>
            <w:vAlign w:val="center"/>
          </w:tcPr>
          <w:p w14:paraId="4008A5C8">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tcBorders>
              <w:top w:val="single" w:color="auto" w:sz="4" w:space="0"/>
              <w:left w:val="single" w:color="auto" w:sz="4" w:space="0"/>
              <w:bottom w:val="single" w:color="auto" w:sz="4" w:space="0"/>
              <w:right w:val="single" w:color="auto" w:sz="4" w:space="0"/>
            </w:tcBorders>
            <w:vAlign w:val="center"/>
          </w:tcPr>
          <w:p w14:paraId="0CC6A34A">
            <w:pPr>
              <w:ind w:left="-57" w:right="-57"/>
              <w:jc w:val="center"/>
              <w:rPr>
                <w:rFonts w:hint="eastAsia" w:ascii="宋体" w:hAnsi="宋体" w:eastAsia="宋体" w:cs="宋体"/>
                <w:sz w:val="20"/>
                <w:szCs w:val="20"/>
                <w:highlight w:val="none"/>
              </w:rPr>
            </w:pPr>
          </w:p>
        </w:tc>
      </w:tr>
      <w:tr w14:paraId="4FEE5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4CFA678B">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266AA5D2">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3、严格执行巡视制度，按时巡视，按路线巡视，不少巡漏巡，做好巡视签到和巡视记录并存档；对平台及顶楼每周安全检查一次，并记录存档；</w:t>
            </w:r>
          </w:p>
        </w:tc>
        <w:tc>
          <w:tcPr>
            <w:tcW w:w="504" w:type="dxa"/>
            <w:tcBorders>
              <w:top w:val="single" w:color="auto" w:sz="4" w:space="0"/>
              <w:left w:val="single" w:color="auto" w:sz="4" w:space="0"/>
              <w:bottom w:val="single" w:color="auto" w:sz="4" w:space="0"/>
              <w:right w:val="single" w:color="auto" w:sz="4" w:space="0"/>
            </w:tcBorders>
            <w:vAlign w:val="center"/>
          </w:tcPr>
          <w:p w14:paraId="0BC835E2">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tcBorders>
              <w:top w:val="single" w:color="auto" w:sz="4" w:space="0"/>
              <w:left w:val="single" w:color="auto" w:sz="4" w:space="0"/>
              <w:bottom w:val="single" w:color="auto" w:sz="4" w:space="0"/>
              <w:right w:val="single" w:color="auto" w:sz="4" w:space="0"/>
            </w:tcBorders>
            <w:vAlign w:val="center"/>
          </w:tcPr>
          <w:p w14:paraId="18A123B3">
            <w:pPr>
              <w:ind w:left="-57" w:right="-57"/>
              <w:jc w:val="center"/>
              <w:rPr>
                <w:rFonts w:hint="eastAsia" w:ascii="宋体" w:hAnsi="宋体" w:eastAsia="宋体" w:cs="宋体"/>
                <w:sz w:val="20"/>
                <w:szCs w:val="20"/>
                <w:highlight w:val="none"/>
              </w:rPr>
            </w:pPr>
          </w:p>
        </w:tc>
      </w:tr>
      <w:tr w14:paraId="0A7CB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287DF80C">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5E98540D">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4、要定期楼内设备设施进行巡视，对发现的情况，及时补充、更换及报修；</w:t>
            </w:r>
          </w:p>
        </w:tc>
        <w:tc>
          <w:tcPr>
            <w:tcW w:w="504" w:type="dxa"/>
            <w:tcBorders>
              <w:top w:val="single" w:color="auto" w:sz="4" w:space="0"/>
              <w:left w:val="single" w:color="auto" w:sz="4" w:space="0"/>
              <w:bottom w:val="single" w:color="auto" w:sz="4" w:space="0"/>
              <w:right w:val="single" w:color="auto" w:sz="4" w:space="0"/>
            </w:tcBorders>
            <w:vAlign w:val="center"/>
          </w:tcPr>
          <w:p w14:paraId="61DE5AD5">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tcBorders>
              <w:top w:val="single" w:color="auto" w:sz="4" w:space="0"/>
              <w:left w:val="single" w:color="auto" w:sz="4" w:space="0"/>
              <w:bottom w:val="single" w:color="auto" w:sz="4" w:space="0"/>
              <w:right w:val="single" w:color="auto" w:sz="4" w:space="0"/>
            </w:tcBorders>
            <w:vAlign w:val="center"/>
          </w:tcPr>
          <w:p w14:paraId="3091CAFE">
            <w:pPr>
              <w:ind w:left="-57" w:right="-57"/>
              <w:jc w:val="center"/>
              <w:rPr>
                <w:rFonts w:hint="eastAsia" w:ascii="宋体" w:hAnsi="宋体" w:eastAsia="宋体" w:cs="宋体"/>
                <w:sz w:val="20"/>
                <w:szCs w:val="20"/>
                <w:highlight w:val="none"/>
              </w:rPr>
            </w:pPr>
          </w:p>
        </w:tc>
      </w:tr>
      <w:tr w14:paraId="521D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6FF05118">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7823F68B">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5、消防设施、设备定期检查，记录完整；发现缺失、过期、随意挪动、损坏等情况及时上报并存档；</w:t>
            </w:r>
          </w:p>
        </w:tc>
        <w:tc>
          <w:tcPr>
            <w:tcW w:w="504" w:type="dxa"/>
            <w:tcBorders>
              <w:top w:val="single" w:color="auto" w:sz="4" w:space="0"/>
              <w:left w:val="single" w:color="auto" w:sz="4" w:space="0"/>
              <w:bottom w:val="single" w:color="auto" w:sz="4" w:space="0"/>
              <w:right w:val="single" w:color="auto" w:sz="4" w:space="0"/>
            </w:tcBorders>
            <w:vAlign w:val="center"/>
          </w:tcPr>
          <w:p w14:paraId="277936A5">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tcBorders>
              <w:top w:val="single" w:color="auto" w:sz="4" w:space="0"/>
              <w:left w:val="single" w:color="auto" w:sz="4" w:space="0"/>
              <w:bottom w:val="single" w:color="auto" w:sz="4" w:space="0"/>
              <w:right w:val="single" w:color="auto" w:sz="4" w:space="0"/>
            </w:tcBorders>
            <w:vAlign w:val="center"/>
          </w:tcPr>
          <w:p w14:paraId="394962B0">
            <w:pPr>
              <w:ind w:left="-57" w:right="-57"/>
              <w:jc w:val="center"/>
              <w:rPr>
                <w:rFonts w:hint="eastAsia" w:ascii="宋体" w:hAnsi="宋体" w:eastAsia="宋体" w:cs="宋体"/>
                <w:sz w:val="20"/>
                <w:szCs w:val="20"/>
                <w:highlight w:val="none"/>
              </w:rPr>
            </w:pPr>
          </w:p>
        </w:tc>
      </w:tr>
      <w:tr w14:paraId="64E0E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6FB632CB">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3DD23ED0">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6、值班人员按服务要求在规定时间实行站岗服务，高峰时段项目负责人到场协助监管；</w:t>
            </w:r>
          </w:p>
        </w:tc>
        <w:tc>
          <w:tcPr>
            <w:tcW w:w="504" w:type="dxa"/>
            <w:tcBorders>
              <w:top w:val="single" w:color="auto" w:sz="4" w:space="0"/>
              <w:left w:val="single" w:color="auto" w:sz="4" w:space="0"/>
              <w:bottom w:val="single" w:color="auto" w:sz="4" w:space="0"/>
              <w:right w:val="single" w:color="auto" w:sz="4" w:space="0"/>
            </w:tcBorders>
            <w:vAlign w:val="center"/>
          </w:tcPr>
          <w:p w14:paraId="598C40F3">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tcBorders>
              <w:top w:val="single" w:color="auto" w:sz="4" w:space="0"/>
              <w:left w:val="single" w:color="auto" w:sz="4" w:space="0"/>
              <w:bottom w:val="single" w:color="auto" w:sz="4" w:space="0"/>
              <w:right w:val="single" w:color="auto" w:sz="4" w:space="0"/>
            </w:tcBorders>
            <w:vAlign w:val="center"/>
          </w:tcPr>
          <w:p w14:paraId="039477E5">
            <w:pPr>
              <w:ind w:left="-57" w:right="-57"/>
              <w:jc w:val="center"/>
              <w:rPr>
                <w:rFonts w:hint="eastAsia" w:ascii="宋体" w:hAnsi="宋体" w:eastAsia="宋体" w:cs="宋体"/>
                <w:sz w:val="20"/>
                <w:szCs w:val="20"/>
                <w:highlight w:val="none"/>
              </w:rPr>
            </w:pPr>
          </w:p>
        </w:tc>
      </w:tr>
      <w:tr w14:paraId="5CDA3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715477AD">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20F50DED">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7、确保安全通道顺畅，消防通道内无杂物堆放，做到每周至少检查一次并有开启记录；</w:t>
            </w:r>
          </w:p>
        </w:tc>
        <w:tc>
          <w:tcPr>
            <w:tcW w:w="504" w:type="dxa"/>
            <w:tcBorders>
              <w:top w:val="single" w:color="auto" w:sz="4" w:space="0"/>
              <w:left w:val="single" w:color="auto" w:sz="4" w:space="0"/>
              <w:bottom w:val="single" w:color="auto" w:sz="4" w:space="0"/>
              <w:right w:val="single" w:color="auto" w:sz="4" w:space="0"/>
            </w:tcBorders>
            <w:vAlign w:val="center"/>
          </w:tcPr>
          <w:p w14:paraId="1119F7A6">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tcBorders>
              <w:top w:val="single" w:color="auto" w:sz="4" w:space="0"/>
              <w:left w:val="single" w:color="auto" w:sz="4" w:space="0"/>
              <w:bottom w:val="single" w:color="auto" w:sz="4" w:space="0"/>
              <w:right w:val="single" w:color="auto" w:sz="4" w:space="0"/>
            </w:tcBorders>
            <w:vAlign w:val="center"/>
          </w:tcPr>
          <w:p w14:paraId="1F80A805">
            <w:pPr>
              <w:ind w:left="-57" w:right="-57"/>
              <w:jc w:val="center"/>
              <w:rPr>
                <w:rFonts w:hint="eastAsia" w:ascii="宋体" w:hAnsi="宋体" w:eastAsia="宋体" w:cs="宋体"/>
                <w:sz w:val="20"/>
                <w:szCs w:val="20"/>
                <w:highlight w:val="none"/>
              </w:rPr>
            </w:pPr>
          </w:p>
        </w:tc>
      </w:tr>
      <w:tr w14:paraId="52758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44FACEF9">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78E6E5A6">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8、查看禁烟检查记录及劝烟记录；楼内每发现3个烟头扣1分；</w:t>
            </w:r>
          </w:p>
        </w:tc>
        <w:tc>
          <w:tcPr>
            <w:tcW w:w="504" w:type="dxa"/>
            <w:tcBorders>
              <w:top w:val="single" w:color="auto" w:sz="4" w:space="0"/>
              <w:left w:val="single" w:color="auto" w:sz="4" w:space="0"/>
              <w:bottom w:val="single" w:color="auto" w:sz="4" w:space="0"/>
              <w:right w:val="single" w:color="auto" w:sz="4" w:space="0"/>
            </w:tcBorders>
            <w:vAlign w:val="center"/>
          </w:tcPr>
          <w:p w14:paraId="0E40FB8E">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tcBorders>
              <w:top w:val="single" w:color="auto" w:sz="4" w:space="0"/>
              <w:left w:val="single" w:color="auto" w:sz="4" w:space="0"/>
              <w:bottom w:val="single" w:color="auto" w:sz="4" w:space="0"/>
              <w:right w:val="single" w:color="auto" w:sz="4" w:space="0"/>
            </w:tcBorders>
            <w:vAlign w:val="center"/>
          </w:tcPr>
          <w:p w14:paraId="0DA4BB73">
            <w:pPr>
              <w:ind w:left="-57" w:right="-57"/>
              <w:jc w:val="center"/>
              <w:rPr>
                <w:rFonts w:hint="eastAsia" w:ascii="宋体" w:hAnsi="宋体" w:eastAsia="宋体" w:cs="宋体"/>
                <w:sz w:val="20"/>
                <w:szCs w:val="20"/>
                <w:highlight w:val="none"/>
              </w:rPr>
            </w:pPr>
          </w:p>
        </w:tc>
      </w:tr>
      <w:tr w14:paraId="7BAC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1FC50E12">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28FE1ECD">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9、防爆器械、应急钥匙摆放在指定位置并能马上拿到。</w:t>
            </w:r>
          </w:p>
        </w:tc>
        <w:tc>
          <w:tcPr>
            <w:tcW w:w="504" w:type="dxa"/>
            <w:tcBorders>
              <w:top w:val="single" w:color="auto" w:sz="4" w:space="0"/>
              <w:left w:val="single" w:color="auto" w:sz="4" w:space="0"/>
              <w:bottom w:val="single" w:color="auto" w:sz="4" w:space="0"/>
              <w:right w:val="single" w:color="auto" w:sz="4" w:space="0"/>
            </w:tcBorders>
            <w:vAlign w:val="center"/>
          </w:tcPr>
          <w:p w14:paraId="225C2E6B">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tcBorders>
              <w:top w:val="single" w:color="auto" w:sz="4" w:space="0"/>
              <w:left w:val="single" w:color="auto" w:sz="4" w:space="0"/>
              <w:bottom w:val="single" w:color="auto" w:sz="4" w:space="0"/>
              <w:right w:val="single" w:color="auto" w:sz="4" w:space="0"/>
            </w:tcBorders>
            <w:vAlign w:val="center"/>
          </w:tcPr>
          <w:p w14:paraId="5FCA8F50">
            <w:pPr>
              <w:ind w:left="-57" w:right="-57"/>
              <w:jc w:val="center"/>
              <w:rPr>
                <w:rFonts w:hint="eastAsia" w:ascii="宋体" w:hAnsi="宋体" w:eastAsia="宋体" w:cs="宋体"/>
                <w:sz w:val="20"/>
                <w:szCs w:val="20"/>
                <w:highlight w:val="none"/>
              </w:rPr>
            </w:pPr>
          </w:p>
        </w:tc>
      </w:tr>
      <w:tr w14:paraId="2B454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trPr>
        <w:tc>
          <w:tcPr>
            <w:tcW w:w="729" w:type="dxa"/>
            <w:vMerge w:val="restart"/>
            <w:tcBorders>
              <w:top w:val="single" w:color="auto" w:sz="4" w:space="0"/>
              <w:left w:val="single" w:color="auto" w:sz="4" w:space="0"/>
              <w:bottom w:val="single" w:color="auto" w:sz="4" w:space="0"/>
              <w:right w:val="single" w:color="auto" w:sz="4" w:space="0"/>
            </w:tcBorders>
            <w:vAlign w:val="center"/>
          </w:tcPr>
          <w:p w14:paraId="01083C5A">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公共</w:t>
            </w:r>
          </w:p>
          <w:p w14:paraId="16CA4091">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保洁</w:t>
            </w:r>
          </w:p>
          <w:p w14:paraId="0A2E4795">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（20分）</w:t>
            </w:r>
          </w:p>
        </w:tc>
        <w:tc>
          <w:tcPr>
            <w:tcW w:w="6461" w:type="dxa"/>
            <w:tcBorders>
              <w:top w:val="single" w:color="auto" w:sz="4" w:space="0"/>
              <w:left w:val="single" w:color="auto" w:sz="4" w:space="0"/>
              <w:bottom w:val="single" w:color="auto" w:sz="4" w:space="0"/>
              <w:right w:val="single" w:color="auto" w:sz="4" w:space="0"/>
            </w:tcBorders>
            <w:vAlign w:val="center"/>
          </w:tcPr>
          <w:p w14:paraId="1C8C80D4">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1、公共区域门、玻璃，窗台无污迹、无灰尘、无水渍，窗台用纸巾擦抹表面20CM，纸巾无明显污渍；</w:t>
            </w:r>
          </w:p>
        </w:tc>
        <w:tc>
          <w:tcPr>
            <w:tcW w:w="504" w:type="dxa"/>
            <w:tcBorders>
              <w:top w:val="single" w:color="auto" w:sz="4" w:space="0"/>
              <w:left w:val="single" w:color="auto" w:sz="4" w:space="0"/>
              <w:bottom w:val="single" w:color="auto" w:sz="4" w:space="0"/>
              <w:right w:val="single" w:color="auto" w:sz="4" w:space="0"/>
            </w:tcBorders>
            <w:vAlign w:val="center"/>
          </w:tcPr>
          <w:p w14:paraId="409FC498">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w:t>
            </w:r>
          </w:p>
        </w:tc>
        <w:tc>
          <w:tcPr>
            <w:tcW w:w="504" w:type="dxa"/>
            <w:tcBorders>
              <w:top w:val="single" w:color="auto" w:sz="4" w:space="0"/>
              <w:left w:val="single" w:color="auto" w:sz="4" w:space="0"/>
              <w:bottom w:val="single" w:color="auto" w:sz="4" w:space="0"/>
              <w:right w:val="single" w:color="auto" w:sz="4" w:space="0"/>
            </w:tcBorders>
            <w:vAlign w:val="center"/>
          </w:tcPr>
          <w:p w14:paraId="24F15712">
            <w:pPr>
              <w:ind w:left="-57" w:right="-57"/>
              <w:jc w:val="center"/>
              <w:rPr>
                <w:rFonts w:hint="eastAsia" w:ascii="宋体" w:hAnsi="宋体" w:eastAsia="宋体" w:cs="宋体"/>
                <w:sz w:val="20"/>
                <w:szCs w:val="20"/>
                <w:highlight w:val="none"/>
              </w:rPr>
            </w:pPr>
          </w:p>
        </w:tc>
      </w:tr>
      <w:tr w14:paraId="40D7D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064A5112">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1FCA8019">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2、门框、窗槽、窗框无污迹，纸巾擦抹门及扶手表面20cm、门顶15cm无明显污染；</w:t>
            </w:r>
          </w:p>
        </w:tc>
        <w:tc>
          <w:tcPr>
            <w:tcW w:w="504" w:type="dxa"/>
            <w:tcBorders>
              <w:top w:val="single" w:color="auto" w:sz="4" w:space="0"/>
              <w:left w:val="single" w:color="auto" w:sz="4" w:space="0"/>
              <w:bottom w:val="single" w:color="auto" w:sz="4" w:space="0"/>
              <w:right w:val="single" w:color="auto" w:sz="4" w:space="0"/>
            </w:tcBorders>
            <w:vAlign w:val="center"/>
          </w:tcPr>
          <w:p w14:paraId="4B620A0A">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504" w:type="dxa"/>
            <w:tcBorders>
              <w:top w:val="single" w:color="auto" w:sz="4" w:space="0"/>
              <w:left w:val="single" w:color="auto" w:sz="4" w:space="0"/>
              <w:bottom w:val="single" w:color="auto" w:sz="4" w:space="0"/>
              <w:right w:val="single" w:color="auto" w:sz="4" w:space="0"/>
            </w:tcBorders>
            <w:vAlign w:val="center"/>
          </w:tcPr>
          <w:p w14:paraId="177EBD04">
            <w:pPr>
              <w:ind w:left="-57" w:right="-57"/>
              <w:jc w:val="center"/>
              <w:rPr>
                <w:rFonts w:hint="eastAsia" w:ascii="宋体" w:hAnsi="宋体" w:eastAsia="宋体" w:cs="宋体"/>
                <w:sz w:val="20"/>
                <w:szCs w:val="20"/>
                <w:highlight w:val="none"/>
              </w:rPr>
            </w:pPr>
          </w:p>
        </w:tc>
      </w:tr>
      <w:tr w14:paraId="55201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6"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501C0AE5">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1B679CB4">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门前三包、楼内大厅、走廊、墙面、楼梯、扶手、踢脚线目视干净，无杂物、无口香糖渍、水渍、尘渍、痰渍、胶渍等，大理石及釉面砖石地面光亮，可反映出照明灯的轮廓，大理石地面抛光打蜡或晶面研磨每季度不少于1次；</w:t>
            </w:r>
          </w:p>
        </w:tc>
        <w:tc>
          <w:tcPr>
            <w:tcW w:w="504" w:type="dxa"/>
            <w:tcBorders>
              <w:top w:val="single" w:color="auto" w:sz="4" w:space="0"/>
              <w:left w:val="single" w:color="auto" w:sz="4" w:space="0"/>
              <w:bottom w:val="single" w:color="auto" w:sz="4" w:space="0"/>
              <w:right w:val="single" w:color="auto" w:sz="4" w:space="0"/>
            </w:tcBorders>
            <w:vAlign w:val="center"/>
          </w:tcPr>
          <w:p w14:paraId="31E57736">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504" w:type="dxa"/>
            <w:tcBorders>
              <w:top w:val="single" w:color="auto" w:sz="4" w:space="0"/>
              <w:left w:val="single" w:color="auto" w:sz="4" w:space="0"/>
              <w:bottom w:val="single" w:color="auto" w:sz="4" w:space="0"/>
              <w:right w:val="single" w:color="auto" w:sz="4" w:space="0"/>
            </w:tcBorders>
            <w:vAlign w:val="center"/>
          </w:tcPr>
          <w:p w14:paraId="475B406E">
            <w:pPr>
              <w:ind w:left="-57" w:right="-57"/>
              <w:jc w:val="center"/>
              <w:rPr>
                <w:rFonts w:hint="eastAsia" w:ascii="宋体" w:hAnsi="宋体" w:eastAsia="宋体" w:cs="宋体"/>
                <w:sz w:val="20"/>
                <w:szCs w:val="20"/>
                <w:highlight w:val="none"/>
              </w:rPr>
            </w:pPr>
          </w:p>
        </w:tc>
      </w:tr>
      <w:tr w14:paraId="566F3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39B950AB">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63206FCD">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4、排风扇、灯罩等公共设施设备目视无虫尸、无蜘蛛网、无污渍、无积尘；吸顶灯每年至少清洗一次，并做好相关记录；</w:t>
            </w:r>
          </w:p>
        </w:tc>
        <w:tc>
          <w:tcPr>
            <w:tcW w:w="504" w:type="dxa"/>
            <w:tcBorders>
              <w:top w:val="single" w:color="auto" w:sz="4" w:space="0"/>
              <w:left w:val="single" w:color="auto" w:sz="4" w:space="0"/>
              <w:bottom w:val="single" w:color="auto" w:sz="4" w:space="0"/>
              <w:right w:val="single" w:color="auto" w:sz="4" w:space="0"/>
            </w:tcBorders>
            <w:vAlign w:val="center"/>
          </w:tcPr>
          <w:p w14:paraId="3FCC572B">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504" w:type="dxa"/>
            <w:tcBorders>
              <w:top w:val="single" w:color="auto" w:sz="4" w:space="0"/>
              <w:left w:val="single" w:color="auto" w:sz="4" w:space="0"/>
              <w:bottom w:val="single" w:color="auto" w:sz="4" w:space="0"/>
              <w:right w:val="single" w:color="auto" w:sz="4" w:space="0"/>
            </w:tcBorders>
            <w:vAlign w:val="center"/>
          </w:tcPr>
          <w:p w14:paraId="1E3ADAFB">
            <w:pPr>
              <w:ind w:left="-57" w:right="-57"/>
              <w:jc w:val="center"/>
              <w:rPr>
                <w:rFonts w:hint="eastAsia" w:ascii="宋体" w:hAnsi="宋体" w:eastAsia="宋体" w:cs="宋体"/>
                <w:sz w:val="20"/>
                <w:szCs w:val="20"/>
                <w:highlight w:val="none"/>
              </w:rPr>
            </w:pPr>
          </w:p>
        </w:tc>
      </w:tr>
      <w:tr w14:paraId="6DC55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1D55F430">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01E8B5BA">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5、门、开关面板、消防器材箱（管）、宣传板及管道无灰尘、污渍、蜘蛛网，无乱贴乱挂宣传品及广告，纸巾擦拭表面20cm无明显污染；</w:t>
            </w:r>
          </w:p>
        </w:tc>
        <w:tc>
          <w:tcPr>
            <w:tcW w:w="504" w:type="dxa"/>
            <w:tcBorders>
              <w:top w:val="single" w:color="auto" w:sz="4" w:space="0"/>
              <w:left w:val="single" w:color="auto" w:sz="4" w:space="0"/>
              <w:bottom w:val="single" w:color="auto" w:sz="4" w:space="0"/>
              <w:right w:val="single" w:color="auto" w:sz="4" w:space="0"/>
            </w:tcBorders>
            <w:vAlign w:val="center"/>
          </w:tcPr>
          <w:p w14:paraId="08689009">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tcBorders>
              <w:top w:val="single" w:color="auto" w:sz="4" w:space="0"/>
              <w:left w:val="single" w:color="auto" w:sz="4" w:space="0"/>
              <w:bottom w:val="single" w:color="auto" w:sz="4" w:space="0"/>
              <w:right w:val="single" w:color="auto" w:sz="4" w:space="0"/>
            </w:tcBorders>
            <w:vAlign w:val="center"/>
          </w:tcPr>
          <w:p w14:paraId="7B39CAE2">
            <w:pPr>
              <w:ind w:left="-57" w:right="-57"/>
              <w:jc w:val="center"/>
              <w:rPr>
                <w:rFonts w:hint="eastAsia" w:ascii="宋体" w:hAnsi="宋体" w:eastAsia="宋体" w:cs="宋体"/>
                <w:sz w:val="20"/>
                <w:szCs w:val="20"/>
                <w:highlight w:val="none"/>
              </w:rPr>
            </w:pPr>
          </w:p>
        </w:tc>
      </w:tr>
      <w:tr w14:paraId="4DB41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7C032345">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13FF9B5C">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6、垃圾桶干净、无异味，垃圾袋套用规范，垃圾桶无外溢现象；</w:t>
            </w:r>
          </w:p>
        </w:tc>
        <w:tc>
          <w:tcPr>
            <w:tcW w:w="504" w:type="dxa"/>
            <w:tcBorders>
              <w:top w:val="single" w:color="auto" w:sz="4" w:space="0"/>
              <w:left w:val="single" w:color="auto" w:sz="4" w:space="0"/>
              <w:bottom w:val="single" w:color="auto" w:sz="4" w:space="0"/>
              <w:right w:val="single" w:color="auto" w:sz="4" w:space="0"/>
            </w:tcBorders>
            <w:vAlign w:val="center"/>
          </w:tcPr>
          <w:p w14:paraId="4D74A874">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tcBorders>
              <w:top w:val="single" w:color="auto" w:sz="4" w:space="0"/>
              <w:left w:val="single" w:color="auto" w:sz="4" w:space="0"/>
              <w:bottom w:val="single" w:color="auto" w:sz="4" w:space="0"/>
              <w:right w:val="single" w:color="auto" w:sz="4" w:space="0"/>
            </w:tcBorders>
            <w:vAlign w:val="center"/>
          </w:tcPr>
          <w:p w14:paraId="66CD3BF4">
            <w:pPr>
              <w:ind w:left="-57" w:right="-57"/>
              <w:jc w:val="center"/>
              <w:rPr>
                <w:rFonts w:hint="eastAsia" w:ascii="宋体" w:hAnsi="宋体" w:eastAsia="宋体" w:cs="宋体"/>
                <w:sz w:val="20"/>
                <w:szCs w:val="20"/>
                <w:highlight w:val="none"/>
              </w:rPr>
            </w:pPr>
          </w:p>
        </w:tc>
      </w:tr>
      <w:tr w14:paraId="31466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156219DF">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7C64F9A5">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7、室内摆放盆栽无明显落花、落叶，盆内无杂物、烟蒂、纸屑，叶面枝干上无浮灰；装饰品、家具、玻璃制品、石材、木材、皮革等制品无蛛网、无积尘、无污渍，干净、明亮无手印；</w:t>
            </w:r>
          </w:p>
        </w:tc>
        <w:tc>
          <w:tcPr>
            <w:tcW w:w="504" w:type="dxa"/>
            <w:tcBorders>
              <w:top w:val="single" w:color="auto" w:sz="4" w:space="0"/>
              <w:left w:val="single" w:color="auto" w:sz="4" w:space="0"/>
              <w:bottom w:val="single" w:color="auto" w:sz="4" w:space="0"/>
              <w:right w:val="single" w:color="auto" w:sz="4" w:space="0"/>
            </w:tcBorders>
            <w:vAlign w:val="center"/>
          </w:tcPr>
          <w:p w14:paraId="3CE92DD0">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tcBorders>
              <w:top w:val="single" w:color="auto" w:sz="4" w:space="0"/>
              <w:left w:val="single" w:color="auto" w:sz="4" w:space="0"/>
              <w:bottom w:val="single" w:color="auto" w:sz="4" w:space="0"/>
              <w:right w:val="single" w:color="auto" w:sz="4" w:space="0"/>
            </w:tcBorders>
            <w:vAlign w:val="center"/>
          </w:tcPr>
          <w:p w14:paraId="7EA400B3">
            <w:pPr>
              <w:ind w:left="-57" w:right="-57"/>
              <w:jc w:val="center"/>
              <w:rPr>
                <w:rFonts w:hint="eastAsia" w:ascii="宋体" w:hAnsi="宋体" w:eastAsia="宋体" w:cs="宋体"/>
                <w:sz w:val="20"/>
                <w:szCs w:val="20"/>
                <w:highlight w:val="none"/>
              </w:rPr>
            </w:pPr>
          </w:p>
        </w:tc>
      </w:tr>
      <w:tr w14:paraId="4CD41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58109AA2">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01BDBAAA">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8、平台及顶楼卫生每月检查一次，确保雨水管畅通、无杂物，并记录存档；</w:t>
            </w:r>
          </w:p>
        </w:tc>
        <w:tc>
          <w:tcPr>
            <w:tcW w:w="504" w:type="dxa"/>
            <w:tcBorders>
              <w:top w:val="single" w:color="auto" w:sz="4" w:space="0"/>
              <w:left w:val="single" w:color="auto" w:sz="4" w:space="0"/>
              <w:bottom w:val="single" w:color="auto" w:sz="4" w:space="0"/>
              <w:right w:val="single" w:color="auto" w:sz="4" w:space="0"/>
            </w:tcBorders>
            <w:vAlign w:val="center"/>
          </w:tcPr>
          <w:p w14:paraId="6699913D">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tcBorders>
              <w:top w:val="single" w:color="auto" w:sz="4" w:space="0"/>
              <w:left w:val="single" w:color="auto" w:sz="4" w:space="0"/>
              <w:bottom w:val="single" w:color="auto" w:sz="4" w:space="0"/>
              <w:right w:val="single" w:color="auto" w:sz="4" w:space="0"/>
            </w:tcBorders>
            <w:vAlign w:val="center"/>
          </w:tcPr>
          <w:p w14:paraId="1756A090">
            <w:pPr>
              <w:ind w:left="-57" w:right="-57"/>
              <w:jc w:val="center"/>
              <w:rPr>
                <w:rFonts w:hint="eastAsia" w:ascii="宋体" w:hAnsi="宋体" w:eastAsia="宋体" w:cs="宋体"/>
                <w:sz w:val="20"/>
                <w:szCs w:val="20"/>
                <w:highlight w:val="none"/>
              </w:rPr>
            </w:pPr>
          </w:p>
        </w:tc>
      </w:tr>
      <w:tr w14:paraId="493D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6D8A970A">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3BEAE720">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9、电梯门（内、外）、门框、轿厢内壁、地垫、按键及面板、天花板等，完好、无污渍、无尘，保持光亮、无手印。</w:t>
            </w:r>
          </w:p>
        </w:tc>
        <w:tc>
          <w:tcPr>
            <w:tcW w:w="504" w:type="dxa"/>
            <w:tcBorders>
              <w:top w:val="single" w:color="auto" w:sz="4" w:space="0"/>
              <w:left w:val="single" w:color="auto" w:sz="4" w:space="0"/>
              <w:bottom w:val="single" w:color="auto" w:sz="4" w:space="0"/>
              <w:right w:val="single" w:color="auto" w:sz="4" w:space="0"/>
            </w:tcBorders>
            <w:vAlign w:val="center"/>
          </w:tcPr>
          <w:p w14:paraId="182C81DF">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tcBorders>
              <w:top w:val="single" w:color="auto" w:sz="4" w:space="0"/>
              <w:left w:val="single" w:color="auto" w:sz="4" w:space="0"/>
              <w:bottom w:val="single" w:color="auto" w:sz="4" w:space="0"/>
              <w:right w:val="single" w:color="auto" w:sz="4" w:space="0"/>
            </w:tcBorders>
            <w:vAlign w:val="center"/>
          </w:tcPr>
          <w:p w14:paraId="1BCF51BE">
            <w:pPr>
              <w:ind w:left="-57" w:right="-57"/>
              <w:jc w:val="center"/>
              <w:rPr>
                <w:rFonts w:hint="eastAsia" w:ascii="宋体" w:hAnsi="宋体" w:eastAsia="宋体" w:cs="宋体"/>
                <w:sz w:val="20"/>
                <w:szCs w:val="20"/>
                <w:highlight w:val="none"/>
              </w:rPr>
            </w:pPr>
          </w:p>
        </w:tc>
      </w:tr>
      <w:tr w14:paraId="4645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restart"/>
            <w:tcBorders>
              <w:top w:val="single" w:color="auto" w:sz="4" w:space="0"/>
              <w:left w:val="single" w:color="auto" w:sz="4" w:space="0"/>
              <w:right w:val="single" w:color="auto" w:sz="4" w:space="0"/>
            </w:tcBorders>
            <w:vAlign w:val="center"/>
          </w:tcPr>
          <w:p w14:paraId="02FFD7E2">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卫生间、工具间</w:t>
            </w:r>
          </w:p>
          <w:p w14:paraId="4DECEE37">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（13分）</w:t>
            </w:r>
          </w:p>
        </w:tc>
        <w:tc>
          <w:tcPr>
            <w:tcW w:w="6461" w:type="dxa"/>
            <w:tcBorders>
              <w:top w:val="single" w:color="auto" w:sz="4" w:space="0"/>
              <w:left w:val="single" w:color="auto" w:sz="4" w:space="0"/>
              <w:bottom w:val="single" w:color="auto" w:sz="4" w:space="0"/>
              <w:right w:val="single" w:color="auto" w:sz="4" w:space="0"/>
            </w:tcBorders>
            <w:vAlign w:val="center"/>
          </w:tcPr>
          <w:p w14:paraId="16481726">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1、玻璃镜面、不锈钢面板目视无灰尘、水珠、污垢、水印，有光泽，洗手台、水龙头无水渍、无污垢，光洁；</w:t>
            </w:r>
          </w:p>
        </w:tc>
        <w:tc>
          <w:tcPr>
            <w:tcW w:w="504" w:type="dxa"/>
            <w:tcBorders>
              <w:top w:val="single" w:color="auto" w:sz="4" w:space="0"/>
              <w:left w:val="single" w:color="auto" w:sz="4" w:space="0"/>
              <w:bottom w:val="single" w:color="auto" w:sz="4" w:space="0"/>
              <w:right w:val="single" w:color="auto" w:sz="4" w:space="0"/>
            </w:tcBorders>
            <w:vAlign w:val="center"/>
          </w:tcPr>
          <w:p w14:paraId="1ABCCD2A">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tcBorders>
              <w:top w:val="single" w:color="auto" w:sz="4" w:space="0"/>
              <w:left w:val="single" w:color="auto" w:sz="4" w:space="0"/>
              <w:bottom w:val="single" w:color="auto" w:sz="4" w:space="0"/>
              <w:right w:val="single" w:color="auto" w:sz="4" w:space="0"/>
            </w:tcBorders>
            <w:vAlign w:val="center"/>
          </w:tcPr>
          <w:p w14:paraId="1924C9C5">
            <w:pPr>
              <w:ind w:left="-57" w:right="-57"/>
              <w:jc w:val="center"/>
              <w:rPr>
                <w:rFonts w:hint="eastAsia" w:ascii="宋体" w:hAnsi="宋体" w:eastAsia="宋体" w:cs="宋体"/>
                <w:sz w:val="20"/>
                <w:szCs w:val="20"/>
                <w:highlight w:val="none"/>
              </w:rPr>
            </w:pPr>
          </w:p>
        </w:tc>
      </w:tr>
      <w:tr w14:paraId="501C8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Borders>
              <w:left w:val="single" w:color="auto" w:sz="4" w:space="0"/>
              <w:right w:val="single" w:color="auto" w:sz="4" w:space="0"/>
            </w:tcBorders>
          </w:tcPr>
          <w:p w14:paraId="45505656">
            <w:pPr>
              <w:ind w:left="-57" w:right="-57"/>
              <w:jc w:val="center"/>
              <w:rPr>
                <w:rFonts w:hint="eastAsia" w:ascii="宋体" w:hAnsi="宋体" w:eastAsia="宋体" w:cs="宋体"/>
                <w:sz w:val="20"/>
                <w:szCs w:val="20"/>
                <w:highlight w:val="none"/>
              </w:rPr>
            </w:pPr>
          </w:p>
        </w:tc>
        <w:tc>
          <w:tcPr>
            <w:tcW w:w="6461" w:type="dxa"/>
            <w:vAlign w:val="center"/>
          </w:tcPr>
          <w:p w14:paraId="0E939D57">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2、墙身及便池隔板干净，光洁，无污渍、无灰尘、无广告，用纸巾擦抹20cm长无明显污染；</w:t>
            </w:r>
          </w:p>
        </w:tc>
        <w:tc>
          <w:tcPr>
            <w:tcW w:w="504" w:type="dxa"/>
            <w:vAlign w:val="center"/>
          </w:tcPr>
          <w:p w14:paraId="7CA92A28">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vAlign w:val="center"/>
          </w:tcPr>
          <w:p w14:paraId="2809D14C">
            <w:pPr>
              <w:ind w:left="-57" w:right="-57"/>
              <w:jc w:val="center"/>
              <w:rPr>
                <w:rFonts w:hint="eastAsia" w:ascii="宋体" w:hAnsi="宋体" w:eastAsia="宋体" w:cs="宋体"/>
                <w:sz w:val="20"/>
                <w:szCs w:val="20"/>
                <w:highlight w:val="none"/>
              </w:rPr>
            </w:pPr>
          </w:p>
        </w:tc>
      </w:tr>
      <w:tr w14:paraId="2969D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Borders>
              <w:left w:val="single" w:color="auto" w:sz="4" w:space="0"/>
              <w:right w:val="single" w:color="auto" w:sz="4" w:space="0"/>
            </w:tcBorders>
          </w:tcPr>
          <w:p w14:paraId="3976BF20">
            <w:pPr>
              <w:ind w:left="-57" w:right="-57"/>
              <w:jc w:val="center"/>
              <w:rPr>
                <w:rFonts w:hint="eastAsia" w:ascii="宋体" w:hAnsi="宋体" w:eastAsia="宋体" w:cs="宋体"/>
                <w:sz w:val="20"/>
                <w:szCs w:val="20"/>
                <w:highlight w:val="none"/>
              </w:rPr>
            </w:pPr>
          </w:p>
        </w:tc>
        <w:tc>
          <w:tcPr>
            <w:tcW w:w="6461" w:type="dxa"/>
            <w:vAlign w:val="center"/>
          </w:tcPr>
          <w:p w14:paraId="11757243">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3、卫生间无积水、无痰迹，污垢，无长流水现象；</w:t>
            </w:r>
          </w:p>
        </w:tc>
        <w:tc>
          <w:tcPr>
            <w:tcW w:w="504" w:type="dxa"/>
            <w:vAlign w:val="center"/>
          </w:tcPr>
          <w:p w14:paraId="6E227E06">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vAlign w:val="center"/>
          </w:tcPr>
          <w:p w14:paraId="329A407C">
            <w:pPr>
              <w:ind w:left="-57" w:right="-57"/>
              <w:jc w:val="center"/>
              <w:rPr>
                <w:rFonts w:hint="eastAsia" w:ascii="宋体" w:hAnsi="宋体" w:eastAsia="宋体" w:cs="宋体"/>
                <w:sz w:val="20"/>
                <w:szCs w:val="20"/>
                <w:highlight w:val="none"/>
              </w:rPr>
            </w:pPr>
          </w:p>
        </w:tc>
      </w:tr>
      <w:tr w14:paraId="6459F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Borders>
              <w:left w:val="single" w:color="auto" w:sz="4" w:space="0"/>
              <w:right w:val="single" w:color="auto" w:sz="4" w:space="0"/>
            </w:tcBorders>
          </w:tcPr>
          <w:p w14:paraId="787378A7">
            <w:pPr>
              <w:ind w:left="-57" w:right="-57"/>
              <w:jc w:val="center"/>
              <w:rPr>
                <w:rFonts w:hint="eastAsia" w:ascii="宋体" w:hAnsi="宋体" w:eastAsia="宋体" w:cs="宋体"/>
                <w:sz w:val="20"/>
                <w:szCs w:val="20"/>
                <w:highlight w:val="none"/>
              </w:rPr>
            </w:pPr>
          </w:p>
        </w:tc>
        <w:tc>
          <w:tcPr>
            <w:tcW w:w="6461" w:type="dxa"/>
            <w:vAlign w:val="center"/>
          </w:tcPr>
          <w:p w14:paraId="5485C779">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4、各类便器、拖布池无堵塞、无污垢、无异味，光洁明亮；</w:t>
            </w:r>
          </w:p>
        </w:tc>
        <w:tc>
          <w:tcPr>
            <w:tcW w:w="504" w:type="dxa"/>
            <w:vAlign w:val="center"/>
          </w:tcPr>
          <w:p w14:paraId="4782DEB3">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58554F41">
            <w:pPr>
              <w:ind w:left="-57" w:right="-57"/>
              <w:jc w:val="center"/>
              <w:rPr>
                <w:rFonts w:hint="eastAsia" w:ascii="宋体" w:hAnsi="宋体" w:eastAsia="宋体" w:cs="宋体"/>
                <w:sz w:val="20"/>
                <w:szCs w:val="20"/>
                <w:highlight w:val="none"/>
              </w:rPr>
            </w:pPr>
          </w:p>
        </w:tc>
      </w:tr>
      <w:tr w14:paraId="1045C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Borders>
              <w:left w:val="single" w:color="auto" w:sz="4" w:space="0"/>
              <w:right w:val="single" w:color="auto" w:sz="4" w:space="0"/>
            </w:tcBorders>
          </w:tcPr>
          <w:p w14:paraId="22DA576F">
            <w:pPr>
              <w:ind w:left="-57" w:right="-57"/>
              <w:jc w:val="center"/>
              <w:rPr>
                <w:rFonts w:hint="eastAsia" w:ascii="宋体" w:hAnsi="宋体" w:eastAsia="宋体" w:cs="宋体"/>
                <w:sz w:val="20"/>
                <w:szCs w:val="20"/>
                <w:highlight w:val="none"/>
              </w:rPr>
            </w:pPr>
          </w:p>
        </w:tc>
        <w:tc>
          <w:tcPr>
            <w:tcW w:w="6461" w:type="dxa"/>
            <w:vAlign w:val="center"/>
          </w:tcPr>
          <w:p w14:paraId="414745EE">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5、保持卫生间空气清新；</w:t>
            </w:r>
          </w:p>
        </w:tc>
        <w:tc>
          <w:tcPr>
            <w:tcW w:w="504" w:type="dxa"/>
            <w:vAlign w:val="center"/>
          </w:tcPr>
          <w:p w14:paraId="472226E3">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vAlign w:val="center"/>
          </w:tcPr>
          <w:p w14:paraId="490068DA">
            <w:pPr>
              <w:ind w:left="-57" w:right="-57"/>
              <w:jc w:val="center"/>
              <w:rPr>
                <w:rFonts w:hint="eastAsia" w:ascii="宋体" w:hAnsi="宋体" w:eastAsia="宋体" w:cs="宋体"/>
                <w:sz w:val="20"/>
                <w:szCs w:val="20"/>
                <w:highlight w:val="none"/>
              </w:rPr>
            </w:pPr>
          </w:p>
        </w:tc>
      </w:tr>
      <w:tr w14:paraId="2549C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Borders>
              <w:left w:val="single" w:color="auto" w:sz="4" w:space="0"/>
              <w:right w:val="single" w:color="auto" w:sz="4" w:space="0"/>
            </w:tcBorders>
          </w:tcPr>
          <w:p w14:paraId="5AAF89E2">
            <w:pPr>
              <w:ind w:left="-57" w:right="-57"/>
              <w:jc w:val="center"/>
              <w:rPr>
                <w:rFonts w:hint="eastAsia" w:ascii="宋体" w:hAnsi="宋体" w:eastAsia="宋体" w:cs="宋体"/>
                <w:sz w:val="20"/>
                <w:szCs w:val="20"/>
                <w:highlight w:val="none"/>
              </w:rPr>
            </w:pPr>
          </w:p>
        </w:tc>
        <w:tc>
          <w:tcPr>
            <w:tcW w:w="6461" w:type="dxa"/>
            <w:vAlign w:val="center"/>
          </w:tcPr>
          <w:p w14:paraId="790893A8">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6、保洁时，按规定摆放“正在清洁”等警示牌，拖地时、刚拖完地或下雨天应在大堂放置警示牌“小心地滑”；</w:t>
            </w:r>
          </w:p>
        </w:tc>
        <w:tc>
          <w:tcPr>
            <w:tcW w:w="504" w:type="dxa"/>
            <w:vAlign w:val="center"/>
          </w:tcPr>
          <w:p w14:paraId="48B47E5F">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532D043A">
            <w:pPr>
              <w:ind w:left="-57" w:right="-57"/>
              <w:jc w:val="center"/>
              <w:rPr>
                <w:rFonts w:hint="eastAsia" w:ascii="宋体" w:hAnsi="宋体" w:eastAsia="宋体" w:cs="宋体"/>
                <w:sz w:val="20"/>
                <w:szCs w:val="20"/>
                <w:highlight w:val="none"/>
              </w:rPr>
            </w:pPr>
          </w:p>
        </w:tc>
      </w:tr>
      <w:tr w14:paraId="5AA47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Borders>
              <w:left w:val="single" w:color="auto" w:sz="4" w:space="0"/>
              <w:right w:val="single" w:color="auto" w:sz="4" w:space="0"/>
            </w:tcBorders>
          </w:tcPr>
          <w:p w14:paraId="106A5036">
            <w:pPr>
              <w:ind w:left="-57" w:right="-57"/>
              <w:jc w:val="center"/>
              <w:rPr>
                <w:rFonts w:hint="eastAsia" w:ascii="宋体" w:hAnsi="宋体" w:eastAsia="宋体" w:cs="宋体"/>
                <w:sz w:val="20"/>
                <w:szCs w:val="20"/>
                <w:highlight w:val="none"/>
              </w:rPr>
            </w:pPr>
          </w:p>
        </w:tc>
        <w:tc>
          <w:tcPr>
            <w:tcW w:w="6461" w:type="dxa"/>
            <w:vAlign w:val="center"/>
          </w:tcPr>
          <w:p w14:paraId="7718D029">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7、保洁工具、用品摆放整齐，目视无脏污、无杂物、无积水、无异味；</w:t>
            </w:r>
          </w:p>
        </w:tc>
        <w:tc>
          <w:tcPr>
            <w:tcW w:w="504" w:type="dxa"/>
            <w:vAlign w:val="center"/>
          </w:tcPr>
          <w:p w14:paraId="6531C917">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6A08D38C">
            <w:pPr>
              <w:ind w:left="-57" w:right="-57"/>
              <w:jc w:val="center"/>
              <w:rPr>
                <w:rFonts w:hint="eastAsia" w:ascii="宋体" w:hAnsi="宋体" w:eastAsia="宋体" w:cs="宋体"/>
                <w:sz w:val="20"/>
                <w:szCs w:val="20"/>
                <w:highlight w:val="none"/>
              </w:rPr>
            </w:pPr>
          </w:p>
        </w:tc>
      </w:tr>
      <w:tr w14:paraId="684B9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Borders>
              <w:left w:val="single" w:color="auto" w:sz="4" w:space="0"/>
              <w:right w:val="single" w:color="auto" w:sz="4" w:space="0"/>
            </w:tcBorders>
          </w:tcPr>
          <w:p w14:paraId="65842039">
            <w:pPr>
              <w:ind w:left="-57" w:right="-57"/>
              <w:jc w:val="center"/>
              <w:rPr>
                <w:rFonts w:hint="eastAsia" w:ascii="宋体" w:hAnsi="宋体" w:eastAsia="宋体" w:cs="宋体"/>
                <w:sz w:val="20"/>
                <w:szCs w:val="20"/>
                <w:highlight w:val="none"/>
              </w:rPr>
            </w:pPr>
          </w:p>
        </w:tc>
        <w:tc>
          <w:tcPr>
            <w:tcW w:w="6461" w:type="dxa"/>
            <w:vAlign w:val="center"/>
          </w:tcPr>
          <w:p w14:paraId="5CB8C63B">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8、卫生间、工具间禁止堆放易燃易爆物品；</w:t>
            </w:r>
          </w:p>
        </w:tc>
        <w:tc>
          <w:tcPr>
            <w:tcW w:w="504" w:type="dxa"/>
            <w:vAlign w:val="center"/>
          </w:tcPr>
          <w:p w14:paraId="523616EE">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67D83E6A">
            <w:pPr>
              <w:ind w:left="-57" w:right="-57"/>
              <w:jc w:val="center"/>
              <w:rPr>
                <w:rFonts w:hint="eastAsia" w:ascii="宋体" w:hAnsi="宋体" w:eastAsia="宋体" w:cs="宋体"/>
                <w:sz w:val="20"/>
                <w:szCs w:val="20"/>
                <w:highlight w:val="none"/>
              </w:rPr>
            </w:pPr>
          </w:p>
        </w:tc>
      </w:tr>
      <w:tr w14:paraId="6F678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Borders>
              <w:left w:val="single" w:color="auto" w:sz="4" w:space="0"/>
              <w:right w:val="single" w:color="auto" w:sz="4" w:space="0"/>
            </w:tcBorders>
          </w:tcPr>
          <w:p w14:paraId="5F17DBA2">
            <w:pPr>
              <w:ind w:left="-57" w:right="-57"/>
              <w:jc w:val="center"/>
              <w:rPr>
                <w:rFonts w:hint="eastAsia" w:ascii="宋体" w:hAnsi="宋体" w:eastAsia="宋体" w:cs="宋体"/>
                <w:sz w:val="20"/>
                <w:szCs w:val="20"/>
                <w:highlight w:val="none"/>
              </w:rPr>
            </w:pPr>
          </w:p>
        </w:tc>
        <w:tc>
          <w:tcPr>
            <w:tcW w:w="6461" w:type="dxa"/>
            <w:vAlign w:val="center"/>
          </w:tcPr>
          <w:p w14:paraId="236FCE82">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9、卫生间、工具间内禁止长时间存放垃圾或废品，垃圾日产日清；</w:t>
            </w:r>
          </w:p>
        </w:tc>
        <w:tc>
          <w:tcPr>
            <w:tcW w:w="504" w:type="dxa"/>
            <w:vAlign w:val="center"/>
          </w:tcPr>
          <w:p w14:paraId="477850D9">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vAlign w:val="center"/>
          </w:tcPr>
          <w:p w14:paraId="0917503A">
            <w:pPr>
              <w:ind w:left="-57" w:right="-57"/>
              <w:jc w:val="center"/>
              <w:rPr>
                <w:rFonts w:hint="eastAsia" w:ascii="宋体" w:hAnsi="宋体" w:eastAsia="宋体" w:cs="宋体"/>
                <w:sz w:val="20"/>
                <w:szCs w:val="20"/>
                <w:highlight w:val="none"/>
              </w:rPr>
            </w:pPr>
          </w:p>
        </w:tc>
      </w:tr>
      <w:tr w14:paraId="1D009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restart"/>
            <w:vAlign w:val="center"/>
          </w:tcPr>
          <w:p w14:paraId="19BFC6CA">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维修</w:t>
            </w:r>
          </w:p>
          <w:p w14:paraId="70FEDC1F">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小修</w:t>
            </w:r>
          </w:p>
          <w:p w14:paraId="3C67F6AC">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（7分）</w:t>
            </w:r>
          </w:p>
        </w:tc>
        <w:tc>
          <w:tcPr>
            <w:tcW w:w="6461" w:type="dxa"/>
            <w:vAlign w:val="center"/>
          </w:tcPr>
          <w:p w14:paraId="5F444D7E">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1、维修人员应持证上岗，尤其特种作业人员。</w:t>
            </w:r>
          </w:p>
        </w:tc>
        <w:tc>
          <w:tcPr>
            <w:tcW w:w="504" w:type="dxa"/>
            <w:vAlign w:val="center"/>
          </w:tcPr>
          <w:p w14:paraId="1458D317">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vAlign w:val="center"/>
          </w:tcPr>
          <w:p w14:paraId="6861E9FC">
            <w:pPr>
              <w:ind w:left="-57" w:right="-57"/>
              <w:jc w:val="center"/>
              <w:rPr>
                <w:rFonts w:hint="eastAsia" w:ascii="宋体" w:hAnsi="宋体" w:eastAsia="宋体" w:cs="宋体"/>
                <w:sz w:val="20"/>
                <w:szCs w:val="20"/>
                <w:highlight w:val="none"/>
              </w:rPr>
            </w:pPr>
          </w:p>
        </w:tc>
      </w:tr>
      <w:tr w14:paraId="240FC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24AF367D">
            <w:pPr>
              <w:ind w:left="-57" w:right="-57"/>
              <w:jc w:val="center"/>
              <w:rPr>
                <w:rFonts w:hint="eastAsia" w:ascii="宋体" w:hAnsi="宋体" w:eastAsia="宋体" w:cs="宋体"/>
                <w:sz w:val="20"/>
                <w:szCs w:val="20"/>
                <w:highlight w:val="none"/>
              </w:rPr>
            </w:pPr>
          </w:p>
        </w:tc>
        <w:tc>
          <w:tcPr>
            <w:tcW w:w="6461" w:type="dxa"/>
            <w:vAlign w:val="center"/>
          </w:tcPr>
          <w:p w14:paraId="3A28B1E8">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2、按时巡视服务区域，对公共设施的损坏要按规定时间维修，未能及时维修的要有上报记录，并存档；</w:t>
            </w:r>
          </w:p>
        </w:tc>
        <w:tc>
          <w:tcPr>
            <w:tcW w:w="504" w:type="dxa"/>
            <w:vAlign w:val="center"/>
          </w:tcPr>
          <w:p w14:paraId="6BC8B544">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17C28972">
            <w:pPr>
              <w:ind w:left="-57" w:right="-57"/>
              <w:jc w:val="center"/>
              <w:rPr>
                <w:rFonts w:hint="eastAsia" w:ascii="宋体" w:hAnsi="宋体" w:eastAsia="宋体" w:cs="宋体"/>
                <w:sz w:val="20"/>
                <w:szCs w:val="20"/>
                <w:highlight w:val="none"/>
              </w:rPr>
            </w:pPr>
          </w:p>
        </w:tc>
      </w:tr>
      <w:tr w14:paraId="4809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07BAE00F">
            <w:pPr>
              <w:ind w:left="-57" w:right="-57"/>
              <w:jc w:val="center"/>
              <w:rPr>
                <w:rFonts w:hint="eastAsia" w:ascii="宋体" w:hAnsi="宋体" w:eastAsia="宋体" w:cs="宋体"/>
                <w:sz w:val="20"/>
                <w:szCs w:val="20"/>
                <w:highlight w:val="none"/>
              </w:rPr>
            </w:pPr>
          </w:p>
        </w:tc>
        <w:tc>
          <w:tcPr>
            <w:tcW w:w="6461" w:type="dxa"/>
            <w:vAlign w:val="center"/>
          </w:tcPr>
          <w:p w14:paraId="5DE88984">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3、做好设备房（配电房、强、弱电井，水泵房，集水井等）的巡视工作，并将相关巡视记录存档；</w:t>
            </w:r>
          </w:p>
        </w:tc>
        <w:tc>
          <w:tcPr>
            <w:tcW w:w="504" w:type="dxa"/>
            <w:vAlign w:val="center"/>
          </w:tcPr>
          <w:p w14:paraId="19AD2142">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vAlign w:val="center"/>
          </w:tcPr>
          <w:p w14:paraId="2E1565DF">
            <w:pPr>
              <w:ind w:left="-57" w:right="-57"/>
              <w:jc w:val="center"/>
              <w:rPr>
                <w:rFonts w:hint="eastAsia" w:ascii="宋体" w:hAnsi="宋体" w:eastAsia="宋体" w:cs="宋体"/>
                <w:sz w:val="20"/>
                <w:szCs w:val="20"/>
                <w:highlight w:val="none"/>
              </w:rPr>
            </w:pPr>
          </w:p>
        </w:tc>
      </w:tr>
      <w:tr w14:paraId="53C67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5442D6E8">
            <w:pPr>
              <w:ind w:left="-57" w:right="-57"/>
              <w:jc w:val="center"/>
              <w:rPr>
                <w:rFonts w:hint="eastAsia" w:ascii="宋体" w:hAnsi="宋体" w:eastAsia="宋体" w:cs="宋体"/>
                <w:sz w:val="20"/>
                <w:szCs w:val="20"/>
                <w:highlight w:val="none"/>
              </w:rPr>
            </w:pPr>
          </w:p>
        </w:tc>
        <w:tc>
          <w:tcPr>
            <w:tcW w:w="6461" w:type="dxa"/>
            <w:vAlign w:val="center"/>
          </w:tcPr>
          <w:p w14:paraId="0D557B8D">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4、掌握楼内主要电源及设备的开关位置和使用方法；</w:t>
            </w:r>
          </w:p>
        </w:tc>
        <w:tc>
          <w:tcPr>
            <w:tcW w:w="504" w:type="dxa"/>
            <w:vAlign w:val="center"/>
          </w:tcPr>
          <w:p w14:paraId="5690660A">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vAlign w:val="center"/>
          </w:tcPr>
          <w:p w14:paraId="5B717582">
            <w:pPr>
              <w:ind w:left="-57" w:right="-57"/>
              <w:jc w:val="center"/>
              <w:rPr>
                <w:rFonts w:hint="eastAsia" w:ascii="宋体" w:hAnsi="宋体" w:eastAsia="宋体" w:cs="宋体"/>
                <w:sz w:val="20"/>
                <w:szCs w:val="20"/>
                <w:highlight w:val="none"/>
              </w:rPr>
            </w:pPr>
          </w:p>
        </w:tc>
      </w:tr>
      <w:tr w14:paraId="4AAC7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1713CE2C">
            <w:pPr>
              <w:ind w:left="-57" w:right="-57"/>
              <w:jc w:val="center"/>
              <w:rPr>
                <w:rFonts w:hint="eastAsia" w:ascii="宋体" w:hAnsi="宋体" w:eastAsia="宋体" w:cs="宋体"/>
                <w:sz w:val="20"/>
                <w:szCs w:val="20"/>
                <w:highlight w:val="none"/>
              </w:rPr>
            </w:pPr>
          </w:p>
        </w:tc>
        <w:tc>
          <w:tcPr>
            <w:tcW w:w="6461" w:type="dxa"/>
            <w:vAlign w:val="center"/>
          </w:tcPr>
          <w:p w14:paraId="41C86A84">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5、维修结束后及时清理维修现场；</w:t>
            </w:r>
          </w:p>
        </w:tc>
        <w:tc>
          <w:tcPr>
            <w:tcW w:w="504" w:type="dxa"/>
            <w:vAlign w:val="center"/>
          </w:tcPr>
          <w:p w14:paraId="0F60A6D6">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vAlign w:val="center"/>
          </w:tcPr>
          <w:p w14:paraId="569FFD54">
            <w:pPr>
              <w:ind w:left="-57" w:right="-57"/>
              <w:jc w:val="center"/>
              <w:rPr>
                <w:rFonts w:hint="eastAsia" w:ascii="宋体" w:hAnsi="宋体" w:eastAsia="宋体" w:cs="宋体"/>
                <w:sz w:val="20"/>
                <w:szCs w:val="20"/>
                <w:highlight w:val="none"/>
              </w:rPr>
            </w:pPr>
          </w:p>
        </w:tc>
      </w:tr>
      <w:tr w14:paraId="5FFB4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06A98F68">
            <w:pPr>
              <w:ind w:left="-57" w:right="-57"/>
              <w:jc w:val="center"/>
              <w:rPr>
                <w:rFonts w:hint="eastAsia" w:ascii="宋体" w:hAnsi="宋体" w:eastAsia="宋体" w:cs="宋体"/>
                <w:sz w:val="20"/>
                <w:szCs w:val="20"/>
                <w:highlight w:val="none"/>
              </w:rPr>
            </w:pPr>
          </w:p>
        </w:tc>
        <w:tc>
          <w:tcPr>
            <w:tcW w:w="6461" w:type="dxa"/>
            <w:vAlign w:val="center"/>
          </w:tcPr>
          <w:p w14:paraId="2A1BA023">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6、报修本上维修结果填写规范。</w:t>
            </w:r>
          </w:p>
        </w:tc>
        <w:tc>
          <w:tcPr>
            <w:tcW w:w="504" w:type="dxa"/>
            <w:vAlign w:val="center"/>
          </w:tcPr>
          <w:p w14:paraId="6ED52E8A">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vAlign w:val="center"/>
          </w:tcPr>
          <w:p w14:paraId="3CA7862B">
            <w:pPr>
              <w:ind w:left="-57" w:right="-57"/>
              <w:jc w:val="center"/>
              <w:rPr>
                <w:rFonts w:hint="eastAsia" w:ascii="宋体" w:hAnsi="宋体" w:eastAsia="宋体" w:cs="宋体"/>
                <w:sz w:val="20"/>
                <w:szCs w:val="20"/>
                <w:highlight w:val="none"/>
              </w:rPr>
            </w:pPr>
          </w:p>
        </w:tc>
      </w:tr>
      <w:tr w14:paraId="0E96F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restart"/>
            <w:vAlign w:val="center"/>
          </w:tcPr>
          <w:p w14:paraId="2C530A91">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综合</w:t>
            </w:r>
          </w:p>
          <w:p w14:paraId="6A666B42">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管理</w:t>
            </w:r>
          </w:p>
          <w:p w14:paraId="33A98489">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（9分）</w:t>
            </w:r>
          </w:p>
        </w:tc>
        <w:tc>
          <w:tcPr>
            <w:tcW w:w="6461" w:type="dxa"/>
            <w:vAlign w:val="center"/>
          </w:tcPr>
          <w:p w14:paraId="4000458D">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1、组织架构明确，分工明确，按合同条款配备人员；</w:t>
            </w:r>
          </w:p>
        </w:tc>
        <w:tc>
          <w:tcPr>
            <w:tcW w:w="504" w:type="dxa"/>
            <w:vAlign w:val="center"/>
          </w:tcPr>
          <w:p w14:paraId="11C3D0DC">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vAlign w:val="center"/>
          </w:tcPr>
          <w:p w14:paraId="45AAD4B0">
            <w:pPr>
              <w:ind w:left="-57" w:right="-57"/>
              <w:jc w:val="center"/>
              <w:rPr>
                <w:rFonts w:hint="eastAsia" w:ascii="宋体" w:hAnsi="宋体" w:eastAsia="宋体" w:cs="宋体"/>
                <w:sz w:val="20"/>
                <w:szCs w:val="20"/>
                <w:highlight w:val="none"/>
              </w:rPr>
            </w:pPr>
          </w:p>
        </w:tc>
      </w:tr>
      <w:tr w14:paraId="0E1F3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19971946">
            <w:pPr>
              <w:ind w:left="-57" w:right="-57"/>
              <w:jc w:val="center"/>
              <w:rPr>
                <w:rFonts w:hint="eastAsia" w:ascii="宋体" w:hAnsi="宋体" w:eastAsia="宋体" w:cs="宋体"/>
                <w:sz w:val="20"/>
                <w:szCs w:val="20"/>
                <w:highlight w:val="none"/>
              </w:rPr>
            </w:pPr>
          </w:p>
        </w:tc>
        <w:tc>
          <w:tcPr>
            <w:tcW w:w="6461" w:type="dxa"/>
            <w:vAlign w:val="center"/>
          </w:tcPr>
          <w:p w14:paraId="115AD852">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2、节能、安全、学生共建、校园文化等宣传内容完善；标识、标牌完整；宣传栏上张贴物管理规范（有无过期、是否审批及张贴是否整齐）</w:t>
            </w:r>
          </w:p>
        </w:tc>
        <w:tc>
          <w:tcPr>
            <w:tcW w:w="504" w:type="dxa"/>
            <w:vAlign w:val="center"/>
          </w:tcPr>
          <w:p w14:paraId="4A509430">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vAlign w:val="center"/>
          </w:tcPr>
          <w:p w14:paraId="7710B172">
            <w:pPr>
              <w:ind w:left="-57" w:right="-57"/>
              <w:jc w:val="center"/>
              <w:rPr>
                <w:rFonts w:hint="eastAsia" w:ascii="宋体" w:hAnsi="宋体" w:eastAsia="宋体" w:cs="宋体"/>
                <w:sz w:val="20"/>
                <w:szCs w:val="20"/>
                <w:highlight w:val="none"/>
              </w:rPr>
            </w:pPr>
          </w:p>
        </w:tc>
      </w:tr>
      <w:tr w14:paraId="564A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085460C7">
            <w:pPr>
              <w:ind w:left="-57" w:right="-57"/>
              <w:jc w:val="center"/>
              <w:rPr>
                <w:rFonts w:hint="eastAsia" w:ascii="宋体" w:hAnsi="宋体" w:eastAsia="宋体" w:cs="宋体"/>
                <w:sz w:val="20"/>
                <w:szCs w:val="20"/>
                <w:highlight w:val="none"/>
              </w:rPr>
            </w:pPr>
          </w:p>
        </w:tc>
        <w:tc>
          <w:tcPr>
            <w:tcW w:w="6461" w:type="dxa"/>
            <w:vAlign w:val="center"/>
          </w:tcPr>
          <w:p w14:paraId="68FCFE97">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3、建立、健全各项规章制度（《员工管理制度》、《安全管理制度》、《检查考核制度》、《奖惩制度》、《报告制度》等）；</w:t>
            </w:r>
          </w:p>
        </w:tc>
        <w:tc>
          <w:tcPr>
            <w:tcW w:w="504" w:type="dxa"/>
            <w:vAlign w:val="center"/>
          </w:tcPr>
          <w:p w14:paraId="09E64E6C">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vAlign w:val="center"/>
          </w:tcPr>
          <w:p w14:paraId="16AA636F">
            <w:pPr>
              <w:ind w:left="-57" w:right="-57"/>
              <w:jc w:val="center"/>
              <w:rPr>
                <w:rFonts w:hint="eastAsia" w:ascii="宋体" w:hAnsi="宋体" w:eastAsia="宋体" w:cs="宋体"/>
                <w:sz w:val="20"/>
                <w:szCs w:val="20"/>
                <w:highlight w:val="none"/>
              </w:rPr>
            </w:pPr>
          </w:p>
        </w:tc>
      </w:tr>
      <w:tr w14:paraId="6E231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19E5C5FB">
            <w:pPr>
              <w:ind w:left="-57" w:right="-57"/>
              <w:jc w:val="center"/>
              <w:rPr>
                <w:rFonts w:hint="eastAsia" w:ascii="宋体" w:hAnsi="宋体" w:eastAsia="宋体" w:cs="宋体"/>
                <w:sz w:val="20"/>
                <w:szCs w:val="20"/>
                <w:highlight w:val="none"/>
              </w:rPr>
            </w:pPr>
          </w:p>
        </w:tc>
        <w:tc>
          <w:tcPr>
            <w:tcW w:w="6461" w:type="dxa"/>
            <w:vAlign w:val="center"/>
          </w:tcPr>
          <w:p w14:paraId="032CF354">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4、上班期间穿工作服、戴工号牌，使用文明用语，礼貌待人，不与服务对象发生冲突；严格遵守工作纪律，不做与工作无关的事情；</w:t>
            </w:r>
          </w:p>
        </w:tc>
        <w:tc>
          <w:tcPr>
            <w:tcW w:w="504" w:type="dxa"/>
            <w:vAlign w:val="center"/>
          </w:tcPr>
          <w:p w14:paraId="165B5F8E">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vAlign w:val="center"/>
          </w:tcPr>
          <w:p w14:paraId="63684B07">
            <w:pPr>
              <w:ind w:left="-57" w:right="-57"/>
              <w:jc w:val="center"/>
              <w:rPr>
                <w:rFonts w:hint="eastAsia" w:ascii="宋体" w:hAnsi="宋体" w:eastAsia="宋体" w:cs="宋体"/>
                <w:sz w:val="20"/>
                <w:szCs w:val="20"/>
                <w:highlight w:val="none"/>
              </w:rPr>
            </w:pPr>
          </w:p>
        </w:tc>
      </w:tr>
      <w:tr w14:paraId="56537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187E86ED">
            <w:pPr>
              <w:ind w:left="-57" w:right="-57"/>
              <w:jc w:val="center"/>
              <w:rPr>
                <w:rFonts w:hint="eastAsia" w:ascii="宋体" w:hAnsi="宋体" w:eastAsia="宋体" w:cs="宋体"/>
                <w:sz w:val="20"/>
                <w:szCs w:val="20"/>
                <w:highlight w:val="none"/>
              </w:rPr>
            </w:pPr>
          </w:p>
        </w:tc>
        <w:tc>
          <w:tcPr>
            <w:tcW w:w="6461" w:type="dxa"/>
            <w:vAlign w:val="center"/>
          </w:tcPr>
          <w:p w14:paraId="05C502BA">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5、办公环境干净、整洁，物品摆放规范、有序；办公用品、保洁用品、维修材料等管理规范（出入库有记录、摆放整齐等）；</w:t>
            </w:r>
          </w:p>
        </w:tc>
        <w:tc>
          <w:tcPr>
            <w:tcW w:w="504" w:type="dxa"/>
            <w:vAlign w:val="center"/>
          </w:tcPr>
          <w:p w14:paraId="4E030B9C">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vAlign w:val="center"/>
          </w:tcPr>
          <w:p w14:paraId="6560F5D0">
            <w:pPr>
              <w:ind w:left="-57" w:right="-57"/>
              <w:jc w:val="center"/>
              <w:rPr>
                <w:rFonts w:hint="eastAsia" w:ascii="宋体" w:hAnsi="宋体" w:eastAsia="宋体" w:cs="宋体"/>
                <w:sz w:val="20"/>
                <w:szCs w:val="20"/>
                <w:highlight w:val="none"/>
              </w:rPr>
            </w:pPr>
          </w:p>
        </w:tc>
      </w:tr>
      <w:tr w14:paraId="539C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4955300C">
            <w:pPr>
              <w:ind w:left="-57" w:right="-57"/>
              <w:jc w:val="center"/>
              <w:rPr>
                <w:rFonts w:hint="eastAsia" w:ascii="宋体" w:hAnsi="宋体" w:eastAsia="宋体" w:cs="宋体"/>
                <w:sz w:val="20"/>
                <w:szCs w:val="20"/>
                <w:highlight w:val="none"/>
              </w:rPr>
            </w:pPr>
          </w:p>
        </w:tc>
        <w:tc>
          <w:tcPr>
            <w:tcW w:w="6461" w:type="dxa"/>
            <w:vAlign w:val="center"/>
          </w:tcPr>
          <w:p w14:paraId="54F0C77F">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6、建立各类台账、记录齐全，填写规范；</w:t>
            </w:r>
          </w:p>
        </w:tc>
        <w:tc>
          <w:tcPr>
            <w:tcW w:w="504" w:type="dxa"/>
            <w:vAlign w:val="center"/>
          </w:tcPr>
          <w:p w14:paraId="6383E7EC">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vAlign w:val="center"/>
          </w:tcPr>
          <w:p w14:paraId="4F3FF649">
            <w:pPr>
              <w:ind w:left="-57" w:right="-57"/>
              <w:jc w:val="center"/>
              <w:rPr>
                <w:rFonts w:hint="eastAsia" w:ascii="宋体" w:hAnsi="宋体" w:eastAsia="宋体" w:cs="宋体"/>
                <w:sz w:val="20"/>
                <w:szCs w:val="20"/>
                <w:highlight w:val="none"/>
              </w:rPr>
            </w:pPr>
          </w:p>
        </w:tc>
      </w:tr>
      <w:tr w14:paraId="467D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2C91D96B">
            <w:pPr>
              <w:ind w:left="-57" w:right="-57"/>
              <w:jc w:val="center"/>
              <w:rPr>
                <w:rFonts w:hint="eastAsia" w:ascii="宋体" w:hAnsi="宋体" w:eastAsia="宋体" w:cs="宋体"/>
                <w:sz w:val="20"/>
                <w:szCs w:val="20"/>
                <w:highlight w:val="none"/>
              </w:rPr>
            </w:pPr>
          </w:p>
        </w:tc>
        <w:tc>
          <w:tcPr>
            <w:tcW w:w="6461" w:type="dxa"/>
            <w:vAlign w:val="center"/>
          </w:tcPr>
          <w:p w14:paraId="4FDF54C5">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7、按时进行月报，内容详细、处理及时、管理规范、效果明显；</w:t>
            </w:r>
          </w:p>
        </w:tc>
        <w:tc>
          <w:tcPr>
            <w:tcW w:w="504" w:type="dxa"/>
            <w:vAlign w:val="center"/>
          </w:tcPr>
          <w:p w14:paraId="7261552E">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vAlign w:val="center"/>
          </w:tcPr>
          <w:p w14:paraId="658F1022">
            <w:pPr>
              <w:ind w:left="-57" w:right="-57"/>
              <w:jc w:val="center"/>
              <w:rPr>
                <w:rFonts w:hint="eastAsia" w:ascii="宋体" w:hAnsi="宋体" w:eastAsia="宋体" w:cs="宋体"/>
                <w:sz w:val="20"/>
                <w:szCs w:val="20"/>
                <w:highlight w:val="none"/>
              </w:rPr>
            </w:pPr>
          </w:p>
        </w:tc>
      </w:tr>
      <w:tr w14:paraId="6C914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6FC472E5">
            <w:pPr>
              <w:ind w:left="-57" w:right="-57"/>
              <w:jc w:val="center"/>
              <w:rPr>
                <w:rFonts w:hint="eastAsia" w:ascii="宋体" w:hAnsi="宋体" w:eastAsia="宋体" w:cs="宋体"/>
                <w:sz w:val="20"/>
                <w:szCs w:val="20"/>
                <w:highlight w:val="none"/>
              </w:rPr>
            </w:pPr>
          </w:p>
        </w:tc>
        <w:tc>
          <w:tcPr>
            <w:tcW w:w="6461" w:type="dxa"/>
            <w:vAlign w:val="center"/>
          </w:tcPr>
          <w:p w14:paraId="54E38FF1">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8、宿舍卫生、整洁，物品摆放整齐，无违章电器、易燃易爆危险品，无留宿他人行为；</w:t>
            </w:r>
          </w:p>
        </w:tc>
        <w:tc>
          <w:tcPr>
            <w:tcW w:w="504" w:type="dxa"/>
            <w:vAlign w:val="center"/>
          </w:tcPr>
          <w:p w14:paraId="108CF4CA">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vAlign w:val="center"/>
          </w:tcPr>
          <w:p w14:paraId="799E25FF">
            <w:pPr>
              <w:ind w:left="-57" w:right="-57"/>
              <w:jc w:val="center"/>
              <w:rPr>
                <w:rFonts w:hint="eastAsia" w:ascii="宋体" w:hAnsi="宋体" w:eastAsia="宋体" w:cs="宋体"/>
                <w:sz w:val="20"/>
                <w:szCs w:val="20"/>
                <w:highlight w:val="none"/>
              </w:rPr>
            </w:pPr>
          </w:p>
        </w:tc>
      </w:tr>
      <w:tr w14:paraId="6C8CA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3AA3743A">
            <w:pPr>
              <w:ind w:left="-57" w:right="-57"/>
              <w:jc w:val="center"/>
              <w:rPr>
                <w:rFonts w:hint="eastAsia" w:ascii="宋体" w:hAnsi="宋体" w:eastAsia="宋体" w:cs="宋体"/>
                <w:sz w:val="20"/>
                <w:szCs w:val="20"/>
                <w:highlight w:val="none"/>
              </w:rPr>
            </w:pPr>
          </w:p>
        </w:tc>
        <w:tc>
          <w:tcPr>
            <w:tcW w:w="6461" w:type="dxa"/>
            <w:vAlign w:val="center"/>
          </w:tcPr>
          <w:p w14:paraId="32DCB2C2">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9、工作态度端正，能积极主动配合及执行</w:t>
            </w:r>
            <w:r>
              <w:rPr>
                <w:rFonts w:hint="eastAsia" w:ascii="宋体" w:hAnsi="宋体" w:eastAsia="宋体" w:cs="宋体"/>
                <w:kern w:val="0"/>
                <w:sz w:val="20"/>
                <w:szCs w:val="20"/>
                <w:highlight w:val="none"/>
                <w:lang w:eastAsia="zh-CN"/>
              </w:rPr>
              <w:t>采购人</w:t>
            </w:r>
            <w:r>
              <w:rPr>
                <w:rFonts w:hint="eastAsia" w:ascii="宋体" w:hAnsi="宋体" w:eastAsia="宋体" w:cs="宋体"/>
                <w:kern w:val="0"/>
                <w:sz w:val="20"/>
                <w:szCs w:val="20"/>
                <w:highlight w:val="none"/>
              </w:rPr>
              <w:t>安排的其他工作。</w:t>
            </w:r>
          </w:p>
        </w:tc>
        <w:tc>
          <w:tcPr>
            <w:tcW w:w="504" w:type="dxa"/>
            <w:vAlign w:val="center"/>
          </w:tcPr>
          <w:p w14:paraId="243E6DF6">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vAlign w:val="center"/>
          </w:tcPr>
          <w:p w14:paraId="3FCDBF13">
            <w:pPr>
              <w:ind w:left="-57" w:right="-57"/>
              <w:jc w:val="center"/>
              <w:rPr>
                <w:rFonts w:hint="eastAsia" w:ascii="宋体" w:hAnsi="宋体" w:eastAsia="宋体" w:cs="宋体"/>
                <w:sz w:val="20"/>
                <w:szCs w:val="20"/>
                <w:highlight w:val="none"/>
              </w:rPr>
            </w:pPr>
          </w:p>
        </w:tc>
      </w:tr>
      <w:tr w14:paraId="6BCEB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tcPr>
          <w:p w14:paraId="65101FB0">
            <w:pPr>
              <w:widowControl/>
              <w:ind w:left="-57" w:right="-57"/>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节能环保要求</w:t>
            </w:r>
          </w:p>
          <w:p w14:paraId="134A7120">
            <w:pPr>
              <w:widowControl/>
              <w:ind w:left="-57" w:right="-57"/>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（5分）</w:t>
            </w:r>
          </w:p>
        </w:tc>
        <w:tc>
          <w:tcPr>
            <w:tcW w:w="6461" w:type="dxa"/>
            <w:vAlign w:val="center"/>
          </w:tcPr>
          <w:p w14:paraId="52CAEE5A">
            <w:pPr>
              <w:widowControl/>
              <w:ind w:left="-57" w:right="-57"/>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符合校内对节能环保的要求，不浪费水电等能源。</w:t>
            </w:r>
          </w:p>
          <w:p w14:paraId="1344176B">
            <w:pPr>
              <w:widowControl/>
              <w:ind w:left="-57" w:right="-57"/>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每发现一次不符合节能环保要求的行为扣除2分。</w:t>
            </w:r>
          </w:p>
        </w:tc>
        <w:tc>
          <w:tcPr>
            <w:tcW w:w="504" w:type="dxa"/>
            <w:vAlign w:val="center"/>
          </w:tcPr>
          <w:p w14:paraId="539A93DE">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5</w:t>
            </w:r>
          </w:p>
        </w:tc>
        <w:tc>
          <w:tcPr>
            <w:tcW w:w="504" w:type="dxa"/>
            <w:vAlign w:val="center"/>
          </w:tcPr>
          <w:p w14:paraId="545C8774">
            <w:pPr>
              <w:ind w:left="-57" w:right="-57"/>
              <w:jc w:val="center"/>
              <w:rPr>
                <w:rFonts w:hint="eastAsia" w:ascii="宋体" w:hAnsi="宋体" w:eastAsia="宋体" w:cs="宋体"/>
                <w:sz w:val="20"/>
                <w:szCs w:val="20"/>
                <w:highlight w:val="none"/>
              </w:rPr>
            </w:pPr>
          </w:p>
        </w:tc>
      </w:tr>
      <w:tr w14:paraId="4ACB8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Align w:val="center"/>
          </w:tcPr>
          <w:p w14:paraId="00B3B465">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过失单</w:t>
            </w:r>
          </w:p>
          <w:p w14:paraId="5202FCE6">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（30分）</w:t>
            </w:r>
          </w:p>
        </w:tc>
        <w:tc>
          <w:tcPr>
            <w:tcW w:w="6461" w:type="dxa"/>
            <w:vAlign w:val="center"/>
          </w:tcPr>
          <w:p w14:paraId="17D2C233">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对服务质量检查两次未整改问题，下发《整改通知书》，每次15分。本月累计收到2张《整改通知书》，本月《月综合考核评分表》总评结果即为“不合格”。</w:t>
            </w:r>
          </w:p>
        </w:tc>
        <w:tc>
          <w:tcPr>
            <w:tcW w:w="504" w:type="dxa"/>
            <w:vAlign w:val="center"/>
          </w:tcPr>
          <w:p w14:paraId="0A36A2CD">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30</w:t>
            </w:r>
          </w:p>
        </w:tc>
        <w:tc>
          <w:tcPr>
            <w:tcW w:w="504" w:type="dxa"/>
            <w:vAlign w:val="center"/>
          </w:tcPr>
          <w:p w14:paraId="238AA961">
            <w:pPr>
              <w:ind w:left="-57" w:right="-57"/>
              <w:jc w:val="center"/>
              <w:rPr>
                <w:rFonts w:hint="eastAsia" w:ascii="宋体" w:hAnsi="宋体" w:eastAsia="宋体" w:cs="宋体"/>
                <w:sz w:val="20"/>
                <w:szCs w:val="20"/>
                <w:highlight w:val="none"/>
              </w:rPr>
            </w:pPr>
          </w:p>
        </w:tc>
      </w:tr>
      <w:tr w14:paraId="7F386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Align w:val="center"/>
          </w:tcPr>
          <w:p w14:paraId="536A3870">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总分</w:t>
            </w:r>
          </w:p>
        </w:tc>
        <w:tc>
          <w:tcPr>
            <w:tcW w:w="6461" w:type="dxa"/>
            <w:vAlign w:val="center"/>
          </w:tcPr>
          <w:p w14:paraId="20120C39">
            <w:pPr>
              <w:ind w:left="-57" w:right="-57"/>
              <w:rPr>
                <w:rFonts w:hint="eastAsia" w:ascii="宋体" w:hAnsi="宋体" w:eastAsia="宋体" w:cs="宋体"/>
                <w:sz w:val="20"/>
                <w:szCs w:val="20"/>
                <w:highlight w:val="none"/>
              </w:rPr>
            </w:pPr>
          </w:p>
        </w:tc>
        <w:tc>
          <w:tcPr>
            <w:tcW w:w="504" w:type="dxa"/>
            <w:vAlign w:val="center"/>
          </w:tcPr>
          <w:p w14:paraId="5737704C">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100</w:t>
            </w:r>
          </w:p>
        </w:tc>
        <w:tc>
          <w:tcPr>
            <w:tcW w:w="504" w:type="dxa"/>
            <w:vAlign w:val="center"/>
          </w:tcPr>
          <w:p w14:paraId="29714E17">
            <w:pPr>
              <w:ind w:left="-57" w:right="-57"/>
              <w:jc w:val="center"/>
              <w:rPr>
                <w:rFonts w:hint="eastAsia" w:ascii="宋体" w:hAnsi="宋体" w:eastAsia="宋体" w:cs="宋体"/>
                <w:sz w:val="20"/>
                <w:szCs w:val="20"/>
                <w:highlight w:val="none"/>
              </w:rPr>
            </w:pPr>
          </w:p>
        </w:tc>
      </w:tr>
    </w:tbl>
    <w:p w14:paraId="165561A9">
      <w:pPr>
        <w:widowControl/>
        <w:snapToGrid w:val="0"/>
        <w:spacing w:line="360" w:lineRule="auto"/>
        <w:ind w:left="-57" w:right="-57" w:firstLine="200" w:firstLineChars="100"/>
        <w:rPr>
          <w:rFonts w:hint="eastAsia" w:ascii="宋体" w:hAnsi="宋体" w:eastAsia="宋体" w:cs="宋体"/>
          <w:sz w:val="20"/>
          <w:szCs w:val="20"/>
          <w:highlight w:val="none"/>
        </w:rPr>
      </w:pPr>
    </w:p>
    <w:p w14:paraId="05FFAE41">
      <w:pPr>
        <w:widowControl/>
        <w:snapToGrid w:val="0"/>
        <w:spacing w:line="360" w:lineRule="auto"/>
        <w:ind w:left="-57" w:right="-57" w:firstLine="200" w:firstLineChars="100"/>
        <w:rPr>
          <w:rFonts w:hint="eastAsia" w:ascii="宋体" w:hAnsi="宋体" w:eastAsia="宋体" w:cs="宋体"/>
          <w:sz w:val="20"/>
          <w:szCs w:val="20"/>
          <w:highlight w:val="none"/>
        </w:rPr>
      </w:pPr>
    </w:p>
    <w:p w14:paraId="6153902E">
      <w:pPr>
        <w:widowControl/>
        <w:snapToGrid w:val="0"/>
        <w:spacing w:line="360" w:lineRule="auto"/>
        <w:ind w:left="-57" w:right="-57" w:firstLine="200" w:firstLineChars="100"/>
        <w:rPr>
          <w:rFonts w:hint="eastAsia" w:ascii="宋体" w:hAnsi="宋体" w:eastAsia="宋体" w:cs="宋体"/>
          <w:b/>
          <w:bCs/>
          <w:sz w:val="20"/>
          <w:szCs w:val="20"/>
          <w:highlight w:val="none"/>
        </w:rPr>
      </w:pPr>
      <w:r>
        <w:rPr>
          <w:rFonts w:hint="eastAsia" w:ascii="宋体" w:hAnsi="宋体" w:eastAsia="宋体" w:cs="宋体"/>
          <w:sz w:val="20"/>
          <w:szCs w:val="20"/>
          <w:highlight w:val="none"/>
        </w:rPr>
        <w:t>考评人：______________  检查人：______________     被考评人：______________</w:t>
      </w:r>
    </w:p>
    <w:p w14:paraId="11E7832F">
      <w:pPr>
        <w:rPr>
          <w:rFonts w:hint="eastAsia" w:ascii="宋体" w:hAnsi="宋体" w:eastAsia="宋体" w:cs="宋体"/>
          <w:sz w:val="20"/>
          <w:szCs w:val="20"/>
          <w:highlight w:val="none"/>
        </w:rPr>
      </w:pPr>
      <w:r>
        <w:rPr>
          <w:rFonts w:ascii="Times New Roman" w:hAnsi="Times New Roman" w:eastAsia="宋体" w:cs="Times New Roman"/>
          <w:highlight w:val="none"/>
        </w:rPr>
        <w:br w:type="page"/>
      </w:r>
      <w:r>
        <w:rPr>
          <w:rFonts w:hint="eastAsia" w:ascii="宋体" w:hAnsi="宋体" w:eastAsia="宋体" w:cs="宋体"/>
          <w:sz w:val="20"/>
          <w:szCs w:val="20"/>
          <w:highlight w:val="none"/>
        </w:rPr>
        <w:t>附件3  《现场记录单》</w:t>
      </w:r>
    </w:p>
    <w:p w14:paraId="2167AA52">
      <w:pPr>
        <w:spacing w:after="160" w:afterLines="50"/>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现场记录单</w:t>
      </w:r>
    </w:p>
    <w:p w14:paraId="0242C899">
      <w:pPr>
        <w:tabs>
          <w:tab w:val="left" w:pos="7545"/>
        </w:tabs>
        <w:ind w:right="1680" w:rightChars="8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NO</w:t>
      </w:r>
    </w:p>
    <w:tbl>
      <w:tblPr>
        <w:tblStyle w:val="2"/>
        <w:tblW w:w="797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3431"/>
        <w:gridCol w:w="720"/>
        <w:gridCol w:w="2725"/>
      </w:tblGrid>
      <w:tr w14:paraId="33FD7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102" w:type="dxa"/>
            <w:tcBorders>
              <w:top w:val="single" w:color="auto" w:sz="4" w:space="0"/>
              <w:left w:val="single" w:color="auto" w:sz="4" w:space="0"/>
              <w:bottom w:val="single" w:color="auto" w:sz="4" w:space="0"/>
              <w:right w:val="single" w:color="auto" w:sz="4" w:space="0"/>
            </w:tcBorders>
            <w:vAlign w:val="center"/>
          </w:tcPr>
          <w:p w14:paraId="0B779EFB">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被查项目</w:t>
            </w:r>
          </w:p>
          <w:p w14:paraId="58F75C2A">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名    称</w:t>
            </w:r>
          </w:p>
        </w:tc>
        <w:tc>
          <w:tcPr>
            <w:tcW w:w="3431" w:type="dxa"/>
            <w:tcBorders>
              <w:top w:val="single" w:color="auto" w:sz="4" w:space="0"/>
              <w:left w:val="single" w:color="auto" w:sz="4" w:space="0"/>
              <w:bottom w:val="single" w:color="auto" w:sz="4" w:space="0"/>
              <w:right w:val="single" w:color="auto" w:sz="4" w:space="0"/>
            </w:tcBorders>
          </w:tcPr>
          <w:p w14:paraId="15E03B38">
            <w:pPr>
              <w:jc w:val="center"/>
              <w:rPr>
                <w:rFonts w:hint="eastAsia" w:ascii="宋体" w:hAnsi="宋体" w:eastAsia="宋体" w:cs="宋体"/>
                <w:sz w:val="20"/>
                <w:szCs w:val="20"/>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5E42FDC3">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检查</w:t>
            </w:r>
          </w:p>
          <w:p w14:paraId="625BE93D">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日期</w:t>
            </w:r>
          </w:p>
        </w:tc>
        <w:tc>
          <w:tcPr>
            <w:tcW w:w="2725" w:type="dxa"/>
            <w:tcBorders>
              <w:top w:val="single" w:color="auto" w:sz="4" w:space="0"/>
              <w:left w:val="single" w:color="auto" w:sz="4" w:space="0"/>
              <w:bottom w:val="single" w:color="auto" w:sz="4" w:space="0"/>
              <w:right w:val="single" w:color="auto" w:sz="4" w:space="0"/>
            </w:tcBorders>
          </w:tcPr>
          <w:p w14:paraId="333998D9">
            <w:pPr>
              <w:ind w:right="315" w:rightChars="150"/>
              <w:jc w:val="center"/>
              <w:rPr>
                <w:rFonts w:hint="eastAsia" w:ascii="宋体" w:hAnsi="宋体" w:eastAsia="宋体" w:cs="宋体"/>
                <w:sz w:val="20"/>
                <w:szCs w:val="20"/>
                <w:highlight w:val="none"/>
              </w:rPr>
            </w:pPr>
          </w:p>
        </w:tc>
      </w:tr>
      <w:tr w14:paraId="3BDA2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4" w:hRule="atLeast"/>
        </w:trPr>
        <w:tc>
          <w:tcPr>
            <w:tcW w:w="1102" w:type="dxa"/>
            <w:tcBorders>
              <w:top w:val="single" w:color="auto" w:sz="4" w:space="0"/>
              <w:left w:val="single" w:color="auto" w:sz="4" w:space="0"/>
              <w:bottom w:val="single" w:color="auto" w:sz="4" w:space="0"/>
              <w:right w:val="single" w:color="auto" w:sz="4" w:space="0"/>
            </w:tcBorders>
            <w:vAlign w:val="center"/>
          </w:tcPr>
          <w:p w14:paraId="5F7575C6">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检</w:t>
            </w:r>
          </w:p>
          <w:p w14:paraId="0700BBAA">
            <w:pPr>
              <w:jc w:val="center"/>
              <w:rPr>
                <w:rFonts w:hint="eastAsia" w:ascii="宋体" w:hAnsi="宋体" w:eastAsia="宋体" w:cs="宋体"/>
                <w:sz w:val="20"/>
                <w:szCs w:val="20"/>
                <w:highlight w:val="none"/>
              </w:rPr>
            </w:pPr>
          </w:p>
          <w:p w14:paraId="08A8FE31">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查</w:t>
            </w:r>
          </w:p>
          <w:p w14:paraId="1E2E83A8">
            <w:pPr>
              <w:jc w:val="center"/>
              <w:rPr>
                <w:rFonts w:hint="eastAsia" w:ascii="宋体" w:hAnsi="宋体" w:eastAsia="宋体" w:cs="宋体"/>
                <w:sz w:val="20"/>
                <w:szCs w:val="20"/>
                <w:highlight w:val="none"/>
              </w:rPr>
            </w:pPr>
          </w:p>
          <w:p w14:paraId="48196C5A">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问</w:t>
            </w:r>
          </w:p>
          <w:p w14:paraId="540C3631">
            <w:pPr>
              <w:jc w:val="center"/>
              <w:rPr>
                <w:rFonts w:hint="eastAsia" w:ascii="宋体" w:hAnsi="宋体" w:eastAsia="宋体" w:cs="宋体"/>
                <w:sz w:val="20"/>
                <w:szCs w:val="20"/>
                <w:highlight w:val="none"/>
              </w:rPr>
            </w:pPr>
          </w:p>
          <w:p w14:paraId="3C413FEE">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题</w:t>
            </w:r>
          </w:p>
          <w:p w14:paraId="77AEBB77">
            <w:pPr>
              <w:jc w:val="center"/>
              <w:rPr>
                <w:rFonts w:hint="eastAsia" w:ascii="宋体" w:hAnsi="宋体" w:eastAsia="宋体" w:cs="宋体"/>
                <w:sz w:val="20"/>
                <w:szCs w:val="20"/>
                <w:highlight w:val="none"/>
              </w:rPr>
            </w:pPr>
          </w:p>
          <w:p w14:paraId="08C9525D">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记</w:t>
            </w:r>
          </w:p>
          <w:p w14:paraId="37F659B6">
            <w:pPr>
              <w:jc w:val="center"/>
              <w:rPr>
                <w:rFonts w:hint="eastAsia" w:ascii="宋体" w:hAnsi="宋体" w:eastAsia="宋体" w:cs="宋体"/>
                <w:sz w:val="20"/>
                <w:szCs w:val="20"/>
                <w:highlight w:val="none"/>
              </w:rPr>
            </w:pPr>
          </w:p>
          <w:p w14:paraId="51AA3326">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录</w:t>
            </w:r>
          </w:p>
        </w:tc>
        <w:tc>
          <w:tcPr>
            <w:tcW w:w="6876" w:type="dxa"/>
            <w:gridSpan w:val="3"/>
            <w:tcBorders>
              <w:top w:val="single" w:color="auto" w:sz="4" w:space="0"/>
              <w:left w:val="single" w:color="auto" w:sz="4" w:space="0"/>
              <w:bottom w:val="single" w:color="auto" w:sz="4" w:space="0"/>
              <w:right w:val="single" w:color="auto" w:sz="4" w:space="0"/>
            </w:tcBorders>
          </w:tcPr>
          <w:p w14:paraId="1AFB5777">
            <w:pPr>
              <w:ind w:right="315" w:rightChars="150"/>
              <w:rPr>
                <w:rFonts w:hint="eastAsia" w:ascii="宋体" w:hAnsi="宋体" w:eastAsia="宋体" w:cs="宋体"/>
                <w:sz w:val="20"/>
                <w:szCs w:val="20"/>
                <w:highlight w:val="none"/>
              </w:rPr>
            </w:pPr>
          </w:p>
          <w:p w14:paraId="5C6CECCD">
            <w:pPr>
              <w:ind w:right="315" w:rightChars="150"/>
              <w:rPr>
                <w:rFonts w:hint="eastAsia" w:ascii="宋体" w:hAnsi="宋体" w:eastAsia="宋体" w:cs="宋体"/>
                <w:sz w:val="20"/>
                <w:szCs w:val="20"/>
                <w:highlight w:val="none"/>
              </w:rPr>
            </w:pPr>
          </w:p>
          <w:p w14:paraId="52B15DCA">
            <w:pPr>
              <w:ind w:right="315" w:rightChars="150"/>
              <w:rPr>
                <w:rFonts w:hint="eastAsia" w:ascii="宋体" w:hAnsi="宋体" w:eastAsia="宋体" w:cs="宋体"/>
                <w:sz w:val="20"/>
                <w:szCs w:val="20"/>
                <w:highlight w:val="none"/>
              </w:rPr>
            </w:pPr>
          </w:p>
          <w:p w14:paraId="643F17A7">
            <w:pPr>
              <w:ind w:right="315" w:rightChars="150"/>
              <w:rPr>
                <w:rFonts w:hint="eastAsia" w:ascii="宋体" w:hAnsi="宋体" w:eastAsia="宋体" w:cs="宋体"/>
                <w:sz w:val="20"/>
                <w:szCs w:val="20"/>
                <w:highlight w:val="none"/>
              </w:rPr>
            </w:pPr>
          </w:p>
          <w:p w14:paraId="30BFF126">
            <w:pPr>
              <w:ind w:right="315" w:rightChars="150"/>
              <w:rPr>
                <w:rFonts w:hint="eastAsia" w:ascii="宋体" w:hAnsi="宋体" w:eastAsia="宋体" w:cs="宋体"/>
                <w:sz w:val="20"/>
                <w:szCs w:val="20"/>
                <w:highlight w:val="none"/>
              </w:rPr>
            </w:pPr>
          </w:p>
          <w:p w14:paraId="0DC7C757">
            <w:pPr>
              <w:ind w:right="315" w:rightChars="150"/>
              <w:rPr>
                <w:rFonts w:hint="eastAsia" w:ascii="宋体" w:hAnsi="宋体" w:eastAsia="宋体" w:cs="宋体"/>
                <w:sz w:val="20"/>
                <w:szCs w:val="20"/>
                <w:highlight w:val="none"/>
              </w:rPr>
            </w:pPr>
          </w:p>
          <w:p w14:paraId="0EC702CA">
            <w:pPr>
              <w:ind w:right="315" w:rightChars="150"/>
              <w:rPr>
                <w:rFonts w:hint="eastAsia" w:ascii="宋体" w:hAnsi="宋体" w:eastAsia="宋体" w:cs="宋体"/>
                <w:sz w:val="20"/>
                <w:szCs w:val="20"/>
                <w:highlight w:val="none"/>
              </w:rPr>
            </w:pPr>
          </w:p>
          <w:p w14:paraId="5CE7136B">
            <w:pPr>
              <w:ind w:right="315" w:rightChars="150"/>
              <w:rPr>
                <w:rFonts w:hint="eastAsia" w:ascii="宋体" w:hAnsi="宋体" w:eastAsia="宋体" w:cs="宋体"/>
                <w:sz w:val="20"/>
                <w:szCs w:val="20"/>
                <w:highlight w:val="none"/>
              </w:rPr>
            </w:pPr>
          </w:p>
          <w:p w14:paraId="32F7D3AC">
            <w:pPr>
              <w:ind w:right="315" w:rightChars="150"/>
              <w:rPr>
                <w:rFonts w:hint="eastAsia" w:ascii="宋体" w:hAnsi="宋体" w:eastAsia="宋体" w:cs="宋体"/>
                <w:sz w:val="20"/>
                <w:szCs w:val="20"/>
                <w:highlight w:val="none"/>
              </w:rPr>
            </w:pPr>
          </w:p>
          <w:p w14:paraId="6FC187D8">
            <w:pPr>
              <w:ind w:right="315" w:rightChars="150"/>
              <w:rPr>
                <w:rFonts w:hint="eastAsia" w:ascii="宋体" w:hAnsi="宋体" w:eastAsia="宋体" w:cs="宋体"/>
                <w:sz w:val="20"/>
                <w:szCs w:val="20"/>
                <w:highlight w:val="none"/>
              </w:rPr>
            </w:pPr>
          </w:p>
          <w:p w14:paraId="50E03F3A">
            <w:pPr>
              <w:ind w:right="315" w:rightChars="150"/>
              <w:rPr>
                <w:rFonts w:hint="eastAsia" w:ascii="宋体" w:hAnsi="宋体" w:eastAsia="宋体" w:cs="宋体"/>
                <w:sz w:val="20"/>
                <w:szCs w:val="20"/>
                <w:highlight w:val="none"/>
              </w:rPr>
            </w:pPr>
          </w:p>
          <w:p w14:paraId="1D93845F">
            <w:pPr>
              <w:ind w:right="315" w:rightChars="150"/>
              <w:rPr>
                <w:rFonts w:hint="eastAsia" w:ascii="宋体" w:hAnsi="宋体" w:eastAsia="宋体" w:cs="宋体"/>
                <w:sz w:val="20"/>
                <w:szCs w:val="20"/>
                <w:highlight w:val="none"/>
              </w:rPr>
            </w:pPr>
          </w:p>
          <w:p w14:paraId="5BCCAAAE">
            <w:pPr>
              <w:ind w:right="315" w:rightChars="150"/>
              <w:rPr>
                <w:rFonts w:hint="eastAsia" w:ascii="宋体" w:hAnsi="宋体" w:eastAsia="宋体" w:cs="宋体"/>
                <w:sz w:val="20"/>
                <w:szCs w:val="20"/>
                <w:highlight w:val="none"/>
              </w:rPr>
            </w:pPr>
          </w:p>
          <w:p w14:paraId="7F215659">
            <w:pPr>
              <w:ind w:right="315" w:rightChars="150"/>
              <w:rPr>
                <w:rFonts w:hint="eastAsia" w:ascii="宋体" w:hAnsi="宋体" w:eastAsia="宋体" w:cs="宋体"/>
                <w:sz w:val="20"/>
                <w:szCs w:val="20"/>
                <w:highlight w:val="none"/>
              </w:rPr>
            </w:pPr>
          </w:p>
          <w:p w14:paraId="3ED781BD">
            <w:pPr>
              <w:ind w:right="315" w:rightChars="150"/>
              <w:rPr>
                <w:rFonts w:hint="eastAsia" w:ascii="宋体" w:hAnsi="宋体" w:eastAsia="宋体" w:cs="宋体"/>
                <w:sz w:val="20"/>
                <w:szCs w:val="20"/>
                <w:highlight w:val="none"/>
              </w:rPr>
            </w:pPr>
          </w:p>
          <w:p w14:paraId="37551B63">
            <w:pPr>
              <w:ind w:right="315" w:rightChars="150"/>
              <w:rPr>
                <w:rFonts w:hint="eastAsia" w:ascii="宋体" w:hAnsi="宋体" w:eastAsia="宋体" w:cs="宋体"/>
                <w:sz w:val="20"/>
                <w:szCs w:val="20"/>
                <w:highlight w:val="none"/>
              </w:rPr>
            </w:pPr>
          </w:p>
          <w:p w14:paraId="5FD0485C">
            <w:pPr>
              <w:ind w:right="315" w:rightChars="150"/>
              <w:rPr>
                <w:rFonts w:hint="eastAsia" w:ascii="宋体" w:hAnsi="宋体" w:eastAsia="宋体" w:cs="宋体"/>
                <w:sz w:val="20"/>
                <w:szCs w:val="20"/>
                <w:highlight w:val="none"/>
              </w:rPr>
            </w:pPr>
          </w:p>
          <w:p w14:paraId="179423AE">
            <w:pPr>
              <w:ind w:right="315" w:rightChars="150"/>
              <w:rPr>
                <w:rFonts w:hint="eastAsia" w:ascii="宋体" w:hAnsi="宋体" w:eastAsia="宋体" w:cs="宋体"/>
                <w:sz w:val="20"/>
                <w:szCs w:val="20"/>
                <w:highlight w:val="none"/>
              </w:rPr>
            </w:pPr>
          </w:p>
          <w:p w14:paraId="364CBCA2">
            <w:pPr>
              <w:ind w:right="315" w:rightChars="150"/>
              <w:rPr>
                <w:rFonts w:hint="eastAsia" w:ascii="宋体" w:hAnsi="宋体" w:eastAsia="宋体" w:cs="宋体"/>
                <w:sz w:val="20"/>
                <w:szCs w:val="20"/>
                <w:highlight w:val="none"/>
              </w:rPr>
            </w:pPr>
          </w:p>
          <w:p w14:paraId="47122D88">
            <w:pPr>
              <w:ind w:right="315" w:rightChars="150"/>
              <w:rPr>
                <w:rFonts w:hint="eastAsia" w:ascii="宋体" w:hAnsi="宋体" w:eastAsia="宋体" w:cs="宋体"/>
                <w:sz w:val="20"/>
                <w:szCs w:val="20"/>
                <w:highlight w:val="none"/>
              </w:rPr>
            </w:pPr>
          </w:p>
          <w:p w14:paraId="7909ED64">
            <w:pPr>
              <w:ind w:right="315" w:rightChars="150"/>
              <w:rPr>
                <w:rFonts w:hint="eastAsia" w:ascii="宋体" w:hAnsi="宋体" w:eastAsia="宋体" w:cs="宋体"/>
                <w:sz w:val="20"/>
                <w:szCs w:val="20"/>
                <w:highlight w:val="none"/>
              </w:rPr>
            </w:pPr>
          </w:p>
          <w:p w14:paraId="49E707F2">
            <w:pPr>
              <w:ind w:right="2520" w:rightChars="12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检查人签名：</w:t>
            </w:r>
          </w:p>
          <w:p w14:paraId="1895A978">
            <w:pPr>
              <w:spacing w:before="160" w:beforeLines="50" w:after="160" w:afterLines="50"/>
              <w:ind w:right="315" w:rightChars="15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年    月    日</w:t>
            </w:r>
          </w:p>
        </w:tc>
      </w:tr>
      <w:tr w14:paraId="021AB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trPr>
        <w:tc>
          <w:tcPr>
            <w:tcW w:w="1102" w:type="dxa"/>
            <w:tcBorders>
              <w:top w:val="single" w:color="auto" w:sz="4" w:space="0"/>
              <w:left w:val="single" w:color="auto" w:sz="4" w:space="0"/>
              <w:bottom w:val="single" w:color="auto" w:sz="4" w:space="0"/>
              <w:right w:val="single" w:color="auto" w:sz="4" w:space="0"/>
            </w:tcBorders>
            <w:vAlign w:val="center"/>
          </w:tcPr>
          <w:p w14:paraId="0C6594A5">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被查项目负 责 人</w:t>
            </w:r>
          </w:p>
          <w:p w14:paraId="78EF79F7">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签    收</w:t>
            </w:r>
          </w:p>
        </w:tc>
        <w:tc>
          <w:tcPr>
            <w:tcW w:w="6876" w:type="dxa"/>
            <w:gridSpan w:val="3"/>
            <w:tcBorders>
              <w:top w:val="single" w:color="auto" w:sz="4" w:space="0"/>
              <w:left w:val="single" w:color="auto" w:sz="4" w:space="0"/>
              <w:bottom w:val="single" w:color="auto" w:sz="4" w:space="0"/>
              <w:right w:val="single" w:color="auto" w:sz="4" w:space="0"/>
            </w:tcBorders>
          </w:tcPr>
          <w:p w14:paraId="50905771">
            <w:pPr>
              <w:ind w:right="315" w:rightChars="150" w:firstLine="4000" w:firstLineChars="2000"/>
              <w:rPr>
                <w:rFonts w:hint="eastAsia" w:ascii="宋体" w:hAnsi="宋体" w:eastAsia="宋体" w:cs="宋体"/>
                <w:sz w:val="20"/>
                <w:szCs w:val="20"/>
                <w:highlight w:val="none"/>
              </w:rPr>
            </w:pPr>
          </w:p>
        </w:tc>
      </w:tr>
      <w:tr w14:paraId="46104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3" w:hRule="atLeast"/>
        </w:trPr>
        <w:tc>
          <w:tcPr>
            <w:tcW w:w="1102" w:type="dxa"/>
            <w:tcBorders>
              <w:top w:val="single" w:color="auto" w:sz="4" w:space="0"/>
              <w:left w:val="single" w:color="auto" w:sz="4" w:space="0"/>
              <w:bottom w:val="single" w:color="auto" w:sz="4" w:space="0"/>
              <w:right w:val="single" w:color="auto" w:sz="4" w:space="0"/>
            </w:tcBorders>
            <w:vAlign w:val="center"/>
          </w:tcPr>
          <w:p w14:paraId="5EF59B18">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复查情况</w:t>
            </w:r>
          </w:p>
        </w:tc>
        <w:tc>
          <w:tcPr>
            <w:tcW w:w="6876" w:type="dxa"/>
            <w:gridSpan w:val="3"/>
            <w:tcBorders>
              <w:top w:val="single" w:color="auto" w:sz="4" w:space="0"/>
              <w:left w:val="single" w:color="auto" w:sz="4" w:space="0"/>
              <w:bottom w:val="single" w:color="auto" w:sz="4" w:space="0"/>
              <w:right w:val="single" w:color="auto" w:sz="4" w:space="0"/>
            </w:tcBorders>
          </w:tcPr>
          <w:p w14:paraId="56C0F32D">
            <w:pPr>
              <w:ind w:right="315" w:rightChars="150"/>
              <w:rPr>
                <w:rFonts w:hint="eastAsia" w:ascii="宋体" w:hAnsi="宋体" w:eastAsia="宋体" w:cs="宋体"/>
                <w:sz w:val="20"/>
                <w:szCs w:val="20"/>
                <w:highlight w:val="none"/>
              </w:rPr>
            </w:pPr>
          </w:p>
          <w:p w14:paraId="5799D78D">
            <w:pPr>
              <w:ind w:right="315" w:rightChars="150"/>
              <w:rPr>
                <w:rFonts w:hint="eastAsia" w:ascii="宋体" w:hAnsi="宋体" w:eastAsia="宋体" w:cs="宋体"/>
                <w:sz w:val="20"/>
                <w:szCs w:val="20"/>
                <w:highlight w:val="none"/>
              </w:rPr>
            </w:pPr>
          </w:p>
          <w:p w14:paraId="7ABFE3D8">
            <w:pPr>
              <w:ind w:right="2520" w:rightChars="12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复查人签名：</w:t>
            </w:r>
          </w:p>
          <w:p w14:paraId="56C72734">
            <w:pPr>
              <w:spacing w:before="160" w:beforeLines="50" w:after="160" w:afterLines="50"/>
              <w:ind w:right="315" w:rightChars="15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年    月    日</w:t>
            </w:r>
          </w:p>
        </w:tc>
      </w:tr>
      <w:tr w14:paraId="4E04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7978" w:type="dxa"/>
            <w:gridSpan w:val="4"/>
            <w:tcBorders>
              <w:top w:val="single" w:color="auto" w:sz="4" w:space="0"/>
              <w:left w:val="single" w:color="auto" w:sz="4" w:space="0"/>
              <w:bottom w:val="single" w:color="auto" w:sz="4" w:space="0"/>
              <w:right w:val="single" w:color="auto" w:sz="4" w:space="0"/>
            </w:tcBorders>
            <w:vAlign w:val="center"/>
          </w:tcPr>
          <w:p w14:paraId="23FD1265">
            <w:pPr>
              <w:spacing w:before="321" w:beforeLines="100" w:after="321" w:afterLines="100"/>
              <w:ind w:right="315" w:rightChars="150"/>
              <w:rPr>
                <w:rFonts w:hint="eastAsia" w:ascii="宋体" w:hAnsi="宋体" w:eastAsia="宋体" w:cs="宋体"/>
                <w:sz w:val="20"/>
                <w:szCs w:val="20"/>
                <w:highlight w:val="none"/>
              </w:rPr>
            </w:pPr>
            <w:r>
              <w:rPr>
                <w:rFonts w:hint="eastAsia" w:ascii="宋体" w:hAnsi="宋体" w:eastAsia="宋体" w:cs="宋体"/>
                <w:sz w:val="20"/>
                <w:szCs w:val="20"/>
                <w:highlight w:val="none"/>
              </w:rPr>
              <w:t>备注：本通知一式二份，检查人及被检查人各持一份。</w:t>
            </w:r>
          </w:p>
        </w:tc>
      </w:tr>
    </w:tbl>
    <w:p w14:paraId="4449E9FA">
      <w:pPr>
        <w:rPr>
          <w:rFonts w:hint="eastAsia" w:ascii="宋体" w:hAnsi="宋体" w:eastAsia="宋体" w:cs="宋体"/>
          <w:sz w:val="20"/>
          <w:szCs w:val="20"/>
          <w:highlight w:val="none"/>
        </w:rPr>
      </w:pPr>
      <w:r>
        <w:rPr>
          <w:rFonts w:ascii="Times New Roman" w:hAnsi="Times New Roman" w:eastAsia="宋体" w:cs="Times New Roman"/>
          <w:highlight w:val="none"/>
        </w:rPr>
        <w:br w:type="page"/>
      </w:r>
      <w:r>
        <w:rPr>
          <w:rFonts w:hint="eastAsia" w:ascii="宋体" w:hAnsi="宋体" w:eastAsia="宋体" w:cs="宋体"/>
          <w:sz w:val="20"/>
          <w:szCs w:val="20"/>
          <w:highlight w:val="none"/>
        </w:rPr>
        <w:t>附件4  《整改通知书》</w:t>
      </w:r>
    </w:p>
    <w:p w14:paraId="53082FC4">
      <w:pPr>
        <w:spacing w:after="160" w:afterLines="50"/>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物业服务质量检查整改通知书</w:t>
      </w:r>
    </w:p>
    <w:p w14:paraId="2C9EEFD7">
      <w:pPr>
        <w:tabs>
          <w:tab w:val="left" w:pos="7545"/>
        </w:tabs>
        <w:ind w:right="1680" w:rightChars="8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NO</w:t>
      </w:r>
    </w:p>
    <w:tbl>
      <w:tblPr>
        <w:tblStyle w:val="2"/>
        <w:tblW w:w="811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3360"/>
        <w:gridCol w:w="731"/>
        <w:gridCol w:w="2789"/>
      </w:tblGrid>
      <w:tr w14:paraId="474D3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238" w:type="dxa"/>
            <w:tcBorders>
              <w:top w:val="single" w:color="auto" w:sz="4" w:space="0"/>
              <w:left w:val="single" w:color="auto" w:sz="4" w:space="0"/>
              <w:bottom w:val="single" w:color="auto" w:sz="4" w:space="0"/>
              <w:right w:val="single" w:color="auto" w:sz="4" w:space="0"/>
            </w:tcBorders>
            <w:vAlign w:val="center"/>
          </w:tcPr>
          <w:p w14:paraId="0195FE0F">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被查项目</w:t>
            </w:r>
          </w:p>
          <w:p w14:paraId="6CE9C91A">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名    称</w:t>
            </w:r>
          </w:p>
        </w:tc>
        <w:tc>
          <w:tcPr>
            <w:tcW w:w="3360" w:type="dxa"/>
            <w:tcBorders>
              <w:top w:val="single" w:color="auto" w:sz="4" w:space="0"/>
              <w:left w:val="single" w:color="auto" w:sz="4" w:space="0"/>
              <w:bottom w:val="single" w:color="auto" w:sz="4" w:space="0"/>
              <w:right w:val="single" w:color="auto" w:sz="4" w:space="0"/>
            </w:tcBorders>
          </w:tcPr>
          <w:p w14:paraId="14FA9A1D">
            <w:pPr>
              <w:jc w:val="center"/>
              <w:rPr>
                <w:rFonts w:hint="eastAsia" w:ascii="宋体" w:hAnsi="宋体" w:eastAsia="宋体" w:cs="宋体"/>
                <w:sz w:val="20"/>
                <w:szCs w:val="20"/>
                <w:highlight w:val="none"/>
              </w:rPr>
            </w:pPr>
          </w:p>
        </w:tc>
        <w:tc>
          <w:tcPr>
            <w:tcW w:w="731" w:type="dxa"/>
            <w:tcBorders>
              <w:top w:val="single" w:color="auto" w:sz="4" w:space="0"/>
              <w:left w:val="single" w:color="auto" w:sz="4" w:space="0"/>
              <w:bottom w:val="single" w:color="auto" w:sz="4" w:space="0"/>
              <w:right w:val="single" w:color="auto" w:sz="4" w:space="0"/>
            </w:tcBorders>
            <w:vAlign w:val="center"/>
          </w:tcPr>
          <w:p w14:paraId="4A53432F">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检查</w:t>
            </w:r>
          </w:p>
          <w:p w14:paraId="434BDC1C">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日期</w:t>
            </w:r>
          </w:p>
        </w:tc>
        <w:tc>
          <w:tcPr>
            <w:tcW w:w="2789" w:type="dxa"/>
            <w:tcBorders>
              <w:top w:val="single" w:color="auto" w:sz="4" w:space="0"/>
              <w:left w:val="single" w:color="auto" w:sz="4" w:space="0"/>
              <w:bottom w:val="single" w:color="auto" w:sz="4" w:space="0"/>
              <w:right w:val="single" w:color="auto" w:sz="4" w:space="0"/>
            </w:tcBorders>
          </w:tcPr>
          <w:p w14:paraId="1947E473">
            <w:pPr>
              <w:jc w:val="center"/>
              <w:rPr>
                <w:rFonts w:hint="eastAsia" w:ascii="宋体" w:hAnsi="宋体" w:eastAsia="宋体" w:cs="宋体"/>
                <w:sz w:val="20"/>
                <w:szCs w:val="20"/>
                <w:highlight w:val="none"/>
              </w:rPr>
            </w:pPr>
          </w:p>
        </w:tc>
      </w:tr>
      <w:tr w14:paraId="72104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8" w:hRule="atLeast"/>
        </w:trPr>
        <w:tc>
          <w:tcPr>
            <w:tcW w:w="1238" w:type="dxa"/>
            <w:tcBorders>
              <w:top w:val="single" w:color="auto" w:sz="4" w:space="0"/>
              <w:left w:val="single" w:color="auto" w:sz="4" w:space="0"/>
              <w:bottom w:val="single" w:color="auto" w:sz="4" w:space="0"/>
              <w:right w:val="single" w:color="auto" w:sz="4" w:space="0"/>
            </w:tcBorders>
            <w:vAlign w:val="center"/>
          </w:tcPr>
          <w:p w14:paraId="4B2CC847">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检</w:t>
            </w:r>
          </w:p>
          <w:p w14:paraId="3056304D">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查</w:t>
            </w:r>
          </w:p>
          <w:p w14:paraId="36A3A2D1">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问</w:t>
            </w:r>
          </w:p>
          <w:p w14:paraId="3EB92F4A">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题</w:t>
            </w:r>
          </w:p>
          <w:p w14:paraId="3CBCB504">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记</w:t>
            </w:r>
          </w:p>
          <w:p w14:paraId="71E631CE">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录</w:t>
            </w:r>
          </w:p>
        </w:tc>
        <w:tc>
          <w:tcPr>
            <w:tcW w:w="6880" w:type="dxa"/>
            <w:gridSpan w:val="3"/>
            <w:tcBorders>
              <w:top w:val="single" w:color="auto" w:sz="4" w:space="0"/>
              <w:left w:val="single" w:color="auto" w:sz="4" w:space="0"/>
              <w:bottom w:val="single" w:color="auto" w:sz="4" w:space="0"/>
              <w:right w:val="single" w:color="auto" w:sz="4" w:space="0"/>
            </w:tcBorders>
          </w:tcPr>
          <w:p w14:paraId="062D0A08">
            <w:pPr>
              <w:jc w:val="center"/>
              <w:rPr>
                <w:rFonts w:hint="eastAsia" w:ascii="宋体" w:hAnsi="宋体" w:eastAsia="宋体" w:cs="宋体"/>
                <w:sz w:val="20"/>
                <w:szCs w:val="20"/>
                <w:highlight w:val="none"/>
              </w:rPr>
            </w:pPr>
          </w:p>
          <w:p w14:paraId="221D74A3">
            <w:pPr>
              <w:jc w:val="center"/>
              <w:rPr>
                <w:rFonts w:hint="eastAsia" w:ascii="宋体" w:hAnsi="宋体" w:eastAsia="宋体" w:cs="宋体"/>
                <w:sz w:val="20"/>
                <w:szCs w:val="20"/>
                <w:highlight w:val="none"/>
              </w:rPr>
            </w:pPr>
          </w:p>
          <w:p w14:paraId="7A26BBB4">
            <w:pPr>
              <w:jc w:val="center"/>
              <w:rPr>
                <w:rFonts w:hint="eastAsia" w:ascii="宋体" w:hAnsi="宋体" w:eastAsia="宋体" w:cs="宋体"/>
                <w:sz w:val="20"/>
                <w:szCs w:val="20"/>
                <w:highlight w:val="none"/>
              </w:rPr>
            </w:pPr>
          </w:p>
          <w:p w14:paraId="387F76A7">
            <w:pPr>
              <w:jc w:val="center"/>
              <w:rPr>
                <w:rFonts w:hint="eastAsia" w:ascii="宋体" w:hAnsi="宋体" w:eastAsia="宋体" w:cs="宋体"/>
                <w:sz w:val="20"/>
                <w:szCs w:val="20"/>
                <w:highlight w:val="none"/>
              </w:rPr>
            </w:pPr>
          </w:p>
          <w:p w14:paraId="52C341D8">
            <w:pPr>
              <w:jc w:val="center"/>
              <w:rPr>
                <w:rFonts w:hint="eastAsia" w:ascii="宋体" w:hAnsi="宋体" w:eastAsia="宋体" w:cs="宋体"/>
                <w:sz w:val="20"/>
                <w:szCs w:val="20"/>
                <w:highlight w:val="none"/>
              </w:rPr>
            </w:pPr>
          </w:p>
          <w:p w14:paraId="1CCD9ABB">
            <w:pPr>
              <w:jc w:val="center"/>
              <w:rPr>
                <w:rFonts w:hint="eastAsia" w:ascii="宋体" w:hAnsi="宋体" w:eastAsia="宋体" w:cs="宋体"/>
                <w:sz w:val="20"/>
                <w:szCs w:val="20"/>
                <w:highlight w:val="none"/>
              </w:rPr>
            </w:pPr>
          </w:p>
          <w:p w14:paraId="2DB62BA5">
            <w:pPr>
              <w:jc w:val="center"/>
              <w:rPr>
                <w:rFonts w:hint="eastAsia" w:ascii="宋体" w:hAnsi="宋体" w:eastAsia="宋体" w:cs="宋体"/>
                <w:sz w:val="20"/>
                <w:szCs w:val="20"/>
                <w:highlight w:val="none"/>
              </w:rPr>
            </w:pPr>
          </w:p>
          <w:p w14:paraId="19F663A0">
            <w:pPr>
              <w:jc w:val="center"/>
              <w:rPr>
                <w:rFonts w:hint="eastAsia" w:ascii="宋体" w:hAnsi="宋体" w:eastAsia="宋体" w:cs="宋体"/>
                <w:sz w:val="20"/>
                <w:szCs w:val="20"/>
                <w:highlight w:val="none"/>
              </w:rPr>
            </w:pPr>
          </w:p>
        </w:tc>
      </w:tr>
      <w:tr w14:paraId="0866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2" w:hRule="atLeast"/>
        </w:trPr>
        <w:tc>
          <w:tcPr>
            <w:tcW w:w="1238" w:type="dxa"/>
            <w:tcBorders>
              <w:top w:val="single" w:color="auto" w:sz="4" w:space="0"/>
              <w:left w:val="single" w:color="auto" w:sz="4" w:space="0"/>
              <w:bottom w:val="single" w:color="auto" w:sz="4" w:space="0"/>
              <w:right w:val="single" w:color="auto" w:sz="4" w:space="0"/>
            </w:tcBorders>
            <w:vAlign w:val="center"/>
          </w:tcPr>
          <w:p w14:paraId="702FF5F0">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整</w:t>
            </w:r>
          </w:p>
          <w:p w14:paraId="61B5090B">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改</w:t>
            </w:r>
          </w:p>
          <w:p w14:paraId="672FE281">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意</w:t>
            </w:r>
          </w:p>
          <w:p w14:paraId="05D49EFC">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见</w:t>
            </w:r>
          </w:p>
        </w:tc>
        <w:tc>
          <w:tcPr>
            <w:tcW w:w="6880" w:type="dxa"/>
            <w:gridSpan w:val="3"/>
            <w:tcBorders>
              <w:top w:val="single" w:color="auto" w:sz="4" w:space="0"/>
              <w:left w:val="single" w:color="auto" w:sz="4" w:space="0"/>
              <w:bottom w:val="single" w:color="auto" w:sz="4" w:space="0"/>
              <w:right w:val="single" w:color="auto" w:sz="4" w:space="0"/>
            </w:tcBorders>
          </w:tcPr>
          <w:p w14:paraId="4E93A8A4">
            <w:pPr>
              <w:jc w:val="center"/>
              <w:rPr>
                <w:rFonts w:hint="eastAsia" w:ascii="宋体" w:hAnsi="宋体" w:eastAsia="宋体" w:cs="宋体"/>
                <w:sz w:val="20"/>
                <w:szCs w:val="20"/>
                <w:highlight w:val="none"/>
              </w:rPr>
            </w:pPr>
          </w:p>
          <w:p w14:paraId="3A4BAFC1">
            <w:pPr>
              <w:jc w:val="center"/>
              <w:rPr>
                <w:rFonts w:hint="eastAsia" w:ascii="宋体" w:hAnsi="宋体" w:eastAsia="宋体" w:cs="宋体"/>
                <w:sz w:val="20"/>
                <w:szCs w:val="20"/>
                <w:highlight w:val="none"/>
              </w:rPr>
            </w:pPr>
          </w:p>
          <w:p w14:paraId="12150D1E">
            <w:pPr>
              <w:jc w:val="center"/>
              <w:rPr>
                <w:rFonts w:hint="eastAsia" w:ascii="宋体" w:hAnsi="宋体" w:eastAsia="宋体" w:cs="宋体"/>
                <w:sz w:val="20"/>
                <w:szCs w:val="20"/>
                <w:highlight w:val="none"/>
              </w:rPr>
            </w:pPr>
          </w:p>
          <w:p w14:paraId="21DD20AE">
            <w:pPr>
              <w:jc w:val="center"/>
              <w:rPr>
                <w:rFonts w:hint="eastAsia" w:ascii="宋体" w:hAnsi="宋体" w:eastAsia="宋体" w:cs="宋体"/>
                <w:sz w:val="20"/>
                <w:szCs w:val="20"/>
                <w:highlight w:val="none"/>
              </w:rPr>
            </w:pPr>
          </w:p>
          <w:p w14:paraId="65455689">
            <w:pPr>
              <w:jc w:val="center"/>
              <w:rPr>
                <w:rFonts w:hint="eastAsia" w:ascii="宋体" w:hAnsi="宋体" w:eastAsia="宋体" w:cs="宋体"/>
                <w:sz w:val="20"/>
                <w:szCs w:val="20"/>
                <w:highlight w:val="none"/>
              </w:rPr>
            </w:pPr>
          </w:p>
          <w:p w14:paraId="65777289">
            <w:pPr>
              <w:jc w:val="center"/>
              <w:rPr>
                <w:rFonts w:hint="eastAsia" w:ascii="宋体" w:hAnsi="宋体" w:eastAsia="宋体" w:cs="宋体"/>
                <w:sz w:val="20"/>
                <w:szCs w:val="20"/>
                <w:highlight w:val="none"/>
              </w:rPr>
            </w:pPr>
          </w:p>
          <w:p w14:paraId="71882469">
            <w:pPr>
              <w:ind w:right="2520" w:rightChars="12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检查人签名：</w:t>
            </w:r>
          </w:p>
          <w:p w14:paraId="794ECFBD">
            <w:pPr>
              <w:spacing w:before="160" w:beforeLines="50" w:after="160" w:afterLines="50"/>
              <w:ind w:right="315" w:rightChars="15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年    月    日</w:t>
            </w:r>
          </w:p>
        </w:tc>
      </w:tr>
      <w:tr w14:paraId="2123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1" w:hRule="atLeast"/>
        </w:trPr>
        <w:tc>
          <w:tcPr>
            <w:tcW w:w="1238" w:type="dxa"/>
            <w:tcBorders>
              <w:top w:val="single" w:color="auto" w:sz="4" w:space="0"/>
              <w:left w:val="single" w:color="auto" w:sz="4" w:space="0"/>
              <w:bottom w:val="single" w:color="auto" w:sz="4" w:space="0"/>
              <w:right w:val="single" w:color="auto" w:sz="4" w:space="0"/>
            </w:tcBorders>
            <w:vAlign w:val="center"/>
          </w:tcPr>
          <w:p w14:paraId="5DC38B5E">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被查项目</w:t>
            </w:r>
          </w:p>
          <w:p w14:paraId="54FCC23E">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负 责 人</w:t>
            </w:r>
          </w:p>
          <w:p w14:paraId="0DFA05B2">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签    收</w:t>
            </w:r>
          </w:p>
        </w:tc>
        <w:tc>
          <w:tcPr>
            <w:tcW w:w="6880" w:type="dxa"/>
            <w:gridSpan w:val="3"/>
            <w:tcBorders>
              <w:top w:val="single" w:color="auto" w:sz="4" w:space="0"/>
              <w:left w:val="single" w:color="auto" w:sz="4" w:space="0"/>
              <w:bottom w:val="single" w:color="auto" w:sz="4" w:space="0"/>
              <w:right w:val="single" w:color="auto" w:sz="4" w:space="0"/>
            </w:tcBorders>
          </w:tcPr>
          <w:p w14:paraId="5636EF0A">
            <w:pPr>
              <w:jc w:val="center"/>
              <w:rPr>
                <w:rFonts w:hint="eastAsia" w:ascii="宋体" w:hAnsi="宋体" w:eastAsia="宋体" w:cs="宋体"/>
                <w:sz w:val="20"/>
                <w:szCs w:val="20"/>
                <w:highlight w:val="none"/>
              </w:rPr>
            </w:pPr>
          </w:p>
          <w:p w14:paraId="05A38850">
            <w:pPr>
              <w:jc w:val="center"/>
              <w:rPr>
                <w:rFonts w:hint="eastAsia" w:ascii="宋体" w:hAnsi="宋体" w:eastAsia="宋体" w:cs="宋体"/>
                <w:sz w:val="20"/>
                <w:szCs w:val="20"/>
                <w:highlight w:val="none"/>
              </w:rPr>
            </w:pPr>
          </w:p>
          <w:p w14:paraId="2E01F0F1">
            <w:pPr>
              <w:jc w:val="center"/>
              <w:rPr>
                <w:rFonts w:hint="eastAsia" w:ascii="宋体" w:hAnsi="宋体" w:eastAsia="宋体" w:cs="宋体"/>
                <w:sz w:val="20"/>
                <w:szCs w:val="20"/>
                <w:highlight w:val="none"/>
              </w:rPr>
            </w:pPr>
          </w:p>
          <w:p w14:paraId="7474D86B">
            <w:pPr>
              <w:jc w:val="center"/>
              <w:rPr>
                <w:rFonts w:hint="eastAsia" w:ascii="宋体" w:hAnsi="宋体" w:eastAsia="宋体" w:cs="宋体"/>
                <w:sz w:val="20"/>
                <w:szCs w:val="20"/>
                <w:highlight w:val="none"/>
              </w:rPr>
            </w:pPr>
          </w:p>
          <w:p w14:paraId="058C851C">
            <w:pPr>
              <w:jc w:val="center"/>
              <w:rPr>
                <w:rFonts w:hint="eastAsia" w:ascii="宋体" w:hAnsi="宋体" w:eastAsia="宋体" w:cs="宋体"/>
                <w:sz w:val="20"/>
                <w:szCs w:val="20"/>
                <w:highlight w:val="none"/>
              </w:rPr>
            </w:pPr>
          </w:p>
          <w:p w14:paraId="33A7CD81">
            <w:pPr>
              <w:jc w:val="center"/>
              <w:rPr>
                <w:rFonts w:hint="eastAsia" w:ascii="宋体" w:hAnsi="宋体" w:eastAsia="宋体" w:cs="宋体"/>
                <w:sz w:val="20"/>
                <w:szCs w:val="20"/>
                <w:highlight w:val="none"/>
              </w:rPr>
            </w:pPr>
          </w:p>
        </w:tc>
      </w:tr>
      <w:tr w14:paraId="3C211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2" w:hRule="atLeast"/>
        </w:trPr>
        <w:tc>
          <w:tcPr>
            <w:tcW w:w="1238" w:type="dxa"/>
            <w:tcBorders>
              <w:top w:val="single" w:color="auto" w:sz="4" w:space="0"/>
              <w:left w:val="single" w:color="auto" w:sz="4" w:space="0"/>
              <w:bottom w:val="single" w:color="auto" w:sz="4" w:space="0"/>
              <w:right w:val="single" w:color="auto" w:sz="4" w:space="0"/>
            </w:tcBorders>
            <w:vAlign w:val="center"/>
          </w:tcPr>
          <w:p w14:paraId="25696CDF">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复查</w:t>
            </w:r>
          </w:p>
          <w:p w14:paraId="2127FDB2">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情况</w:t>
            </w:r>
          </w:p>
        </w:tc>
        <w:tc>
          <w:tcPr>
            <w:tcW w:w="6880" w:type="dxa"/>
            <w:gridSpan w:val="3"/>
            <w:tcBorders>
              <w:top w:val="single" w:color="auto" w:sz="4" w:space="0"/>
              <w:left w:val="single" w:color="auto" w:sz="4" w:space="0"/>
              <w:bottom w:val="single" w:color="auto" w:sz="4" w:space="0"/>
              <w:right w:val="single" w:color="auto" w:sz="4" w:space="0"/>
            </w:tcBorders>
          </w:tcPr>
          <w:p w14:paraId="5D5400D9">
            <w:pPr>
              <w:ind w:firstLine="4000" w:firstLineChars="2000"/>
              <w:rPr>
                <w:rFonts w:hint="eastAsia" w:ascii="宋体" w:hAnsi="宋体" w:eastAsia="宋体" w:cs="宋体"/>
                <w:sz w:val="20"/>
                <w:szCs w:val="20"/>
                <w:highlight w:val="none"/>
              </w:rPr>
            </w:pPr>
          </w:p>
          <w:p w14:paraId="3D8F4B63">
            <w:pPr>
              <w:ind w:firstLine="4000" w:firstLineChars="2000"/>
              <w:rPr>
                <w:rFonts w:hint="eastAsia" w:ascii="宋体" w:hAnsi="宋体" w:eastAsia="宋体" w:cs="宋体"/>
                <w:sz w:val="20"/>
                <w:szCs w:val="20"/>
                <w:highlight w:val="none"/>
              </w:rPr>
            </w:pPr>
          </w:p>
          <w:p w14:paraId="052D33C9">
            <w:pPr>
              <w:ind w:firstLine="4000" w:firstLineChars="2000"/>
              <w:rPr>
                <w:rFonts w:hint="eastAsia" w:ascii="宋体" w:hAnsi="宋体" w:eastAsia="宋体" w:cs="宋体"/>
                <w:sz w:val="20"/>
                <w:szCs w:val="20"/>
                <w:highlight w:val="none"/>
              </w:rPr>
            </w:pPr>
          </w:p>
          <w:p w14:paraId="718BE1F0">
            <w:pPr>
              <w:ind w:firstLine="4000" w:firstLineChars="2000"/>
              <w:rPr>
                <w:rFonts w:hint="eastAsia" w:ascii="宋体" w:hAnsi="宋体" w:eastAsia="宋体" w:cs="宋体"/>
                <w:sz w:val="20"/>
                <w:szCs w:val="20"/>
                <w:highlight w:val="none"/>
              </w:rPr>
            </w:pPr>
          </w:p>
          <w:p w14:paraId="7AE41CD7">
            <w:pPr>
              <w:ind w:firstLine="4000" w:firstLineChars="2000"/>
              <w:rPr>
                <w:rFonts w:hint="eastAsia" w:ascii="宋体" w:hAnsi="宋体" w:eastAsia="宋体" w:cs="宋体"/>
                <w:sz w:val="20"/>
                <w:szCs w:val="20"/>
                <w:highlight w:val="none"/>
              </w:rPr>
            </w:pPr>
          </w:p>
          <w:p w14:paraId="58D63133">
            <w:pPr>
              <w:ind w:firstLine="4000" w:firstLineChars="2000"/>
              <w:rPr>
                <w:rFonts w:hint="eastAsia" w:ascii="宋体" w:hAnsi="宋体" w:eastAsia="宋体" w:cs="宋体"/>
                <w:sz w:val="20"/>
                <w:szCs w:val="20"/>
                <w:highlight w:val="none"/>
              </w:rPr>
            </w:pPr>
          </w:p>
          <w:p w14:paraId="79F38158">
            <w:pPr>
              <w:ind w:right="2520" w:rightChars="12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复查人签名：</w:t>
            </w:r>
          </w:p>
          <w:p w14:paraId="2B342BCB">
            <w:pPr>
              <w:spacing w:before="160" w:beforeLines="50" w:after="160" w:afterLines="50"/>
              <w:ind w:right="315" w:rightChars="15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年    月    日</w:t>
            </w:r>
          </w:p>
        </w:tc>
      </w:tr>
      <w:tr w14:paraId="175A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8118" w:type="dxa"/>
            <w:gridSpan w:val="4"/>
            <w:tcBorders>
              <w:top w:val="single" w:color="auto" w:sz="4" w:space="0"/>
              <w:left w:val="single" w:color="auto" w:sz="4" w:space="0"/>
              <w:bottom w:val="single" w:color="auto" w:sz="4" w:space="0"/>
              <w:right w:val="single" w:color="auto" w:sz="4" w:space="0"/>
            </w:tcBorders>
          </w:tcPr>
          <w:p w14:paraId="77180C1B">
            <w:pPr>
              <w:spacing w:before="321" w:beforeLines="100" w:after="321" w:afterLines="100"/>
              <w:ind w:right="315" w:rightChars="150"/>
              <w:rPr>
                <w:rFonts w:hint="eastAsia" w:ascii="宋体" w:hAnsi="宋体" w:eastAsia="宋体" w:cs="宋体"/>
                <w:sz w:val="20"/>
                <w:szCs w:val="20"/>
                <w:highlight w:val="none"/>
              </w:rPr>
            </w:pPr>
            <w:r>
              <w:rPr>
                <w:rFonts w:hint="eastAsia" w:ascii="宋体" w:hAnsi="宋体" w:eastAsia="宋体" w:cs="宋体"/>
                <w:sz w:val="20"/>
                <w:szCs w:val="20"/>
                <w:highlight w:val="none"/>
              </w:rPr>
              <w:t>备注：本通知一式二份，检查人及被检查人各持一份。</w:t>
            </w:r>
          </w:p>
        </w:tc>
      </w:tr>
    </w:tbl>
    <w:p w14:paraId="57536197">
      <w:pPr>
        <w:rPr>
          <w:rFonts w:hint="eastAsia" w:ascii="宋体" w:hAnsi="宋体" w:eastAsia="宋体" w:cs="宋体"/>
          <w:sz w:val="20"/>
          <w:szCs w:val="20"/>
          <w:highlight w:val="none"/>
        </w:rPr>
      </w:pPr>
      <w:r>
        <w:rPr>
          <w:rFonts w:ascii="Times New Roman" w:hAnsi="Times New Roman" w:eastAsia="宋体" w:cs="Times New Roman"/>
          <w:highlight w:val="none"/>
        </w:rPr>
        <w:br w:type="page"/>
      </w:r>
      <w:r>
        <w:rPr>
          <w:rFonts w:hint="eastAsia" w:ascii="宋体" w:hAnsi="宋体" w:eastAsia="宋体" w:cs="宋体"/>
          <w:sz w:val="20"/>
          <w:szCs w:val="20"/>
          <w:highlight w:val="none"/>
        </w:rPr>
        <w:t>附件5  《纠正和预防措施处理单》</w:t>
      </w:r>
    </w:p>
    <w:p w14:paraId="5A0017BC">
      <w:pPr>
        <w:spacing w:before="160" w:beforeLines="50" w:after="160" w:afterLines="50"/>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物业服务质量检查纠正预防措施处理单</w:t>
      </w:r>
    </w:p>
    <w:p w14:paraId="3D854C94">
      <w:pPr>
        <w:tabs>
          <w:tab w:val="left" w:pos="7545"/>
        </w:tabs>
        <w:ind w:right="1680" w:rightChars="8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 xml:space="preserve">                                                               NO:</w:t>
      </w:r>
    </w:p>
    <w:tbl>
      <w:tblPr>
        <w:tblStyle w:val="2"/>
        <w:tblW w:w="83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0"/>
      </w:tblGrid>
      <w:tr w14:paraId="65E6A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8" w:hRule="atLeast"/>
        </w:trPr>
        <w:tc>
          <w:tcPr>
            <w:tcW w:w="8320" w:type="dxa"/>
            <w:tcBorders>
              <w:top w:val="single" w:color="auto" w:sz="4" w:space="0"/>
              <w:left w:val="single" w:color="auto" w:sz="4" w:space="0"/>
              <w:bottom w:val="single" w:color="auto" w:sz="4" w:space="0"/>
              <w:right w:val="single" w:color="auto" w:sz="4" w:space="0"/>
            </w:tcBorders>
          </w:tcPr>
          <w:p w14:paraId="43C744F5">
            <w:pPr>
              <w:rPr>
                <w:rFonts w:hint="eastAsia" w:ascii="宋体" w:hAnsi="宋体" w:eastAsia="宋体" w:cs="宋体"/>
                <w:sz w:val="20"/>
                <w:szCs w:val="20"/>
                <w:highlight w:val="none"/>
              </w:rPr>
            </w:pPr>
            <w:r>
              <w:rPr>
                <w:rFonts w:hint="eastAsia" w:ascii="宋体" w:hAnsi="宋体" w:eastAsia="宋体" w:cs="宋体"/>
                <w:sz w:val="20"/>
                <w:szCs w:val="20"/>
                <w:highlight w:val="none"/>
              </w:rPr>
              <w:t>对不合格事实描述：</w:t>
            </w:r>
          </w:p>
          <w:p w14:paraId="3F9DDC85">
            <w:pPr>
              <w:rPr>
                <w:rFonts w:hint="eastAsia" w:ascii="宋体" w:hAnsi="宋体" w:eastAsia="宋体" w:cs="宋体"/>
                <w:sz w:val="20"/>
                <w:szCs w:val="20"/>
                <w:highlight w:val="none"/>
              </w:rPr>
            </w:pPr>
          </w:p>
          <w:p w14:paraId="38CA6F44">
            <w:pPr>
              <w:rPr>
                <w:rFonts w:hint="eastAsia" w:ascii="宋体" w:hAnsi="宋体" w:eastAsia="宋体" w:cs="宋体"/>
                <w:sz w:val="20"/>
                <w:szCs w:val="20"/>
                <w:highlight w:val="none"/>
              </w:rPr>
            </w:pPr>
          </w:p>
          <w:p w14:paraId="4E67B687">
            <w:pPr>
              <w:rPr>
                <w:rFonts w:hint="eastAsia" w:ascii="宋体" w:hAnsi="宋体" w:eastAsia="宋体" w:cs="宋体"/>
                <w:sz w:val="20"/>
                <w:szCs w:val="20"/>
                <w:highlight w:val="none"/>
              </w:rPr>
            </w:pPr>
          </w:p>
          <w:p w14:paraId="043EE4C6">
            <w:pPr>
              <w:jc w:val="center"/>
              <w:rPr>
                <w:rFonts w:hint="eastAsia" w:ascii="宋体" w:hAnsi="宋体" w:eastAsia="宋体" w:cs="宋体"/>
                <w:sz w:val="20"/>
                <w:szCs w:val="20"/>
                <w:highlight w:val="none"/>
              </w:rPr>
            </w:pPr>
          </w:p>
          <w:p w14:paraId="312C2E2E">
            <w:pPr>
              <w:spacing w:before="160" w:beforeLines="50" w:after="160" w:afterLines="50"/>
              <w:ind w:right="1680" w:rightChars="8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 xml:space="preserve">                检查部门：                 日期：</w:t>
            </w:r>
          </w:p>
        </w:tc>
      </w:tr>
      <w:tr w14:paraId="7590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8" w:hRule="atLeast"/>
        </w:trPr>
        <w:tc>
          <w:tcPr>
            <w:tcW w:w="8320" w:type="dxa"/>
            <w:tcBorders>
              <w:top w:val="single" w:color="auto" w:sz="4" w:space="0"/>
              <w:left w:val="single" w:color="auto" w:sz="4" w:space="0"/>
              <w:bottom w:val="single" w:color="auto" w:sz="4" w:space="0"/>
              <w:right w:val="single" w:color="auto" w:sz="4" w:space="0"/>
            </w:tcBorders>
          </w:tcPr>
          <w:p w14:paraId="044F0F1C">
            <w:pPr>
              <w:rPr>
                <w:rFonts w:hint="eastAsia" w:ascii="宋体" w:hAnsi="宋体" w:eastAsia="宋体" w:cs="宋体"/>
                <w:sz w:val="20"/>
                <w:szCs w:val="20"/>
                <w:highlight w:val="none"/>
              </w:rPr>
            </w:pPr>
            <w:r>
              <w:rPr>
                <w:rFonts w:hint="eastAsia" w:ascii="宋体" w:hAnsi="宋体" w:eastAsia="宋体" w:cs="宋体"/>
                <w:sz w:val="20"/>
                <w:szCs w:val="20"/>
                <w:highlight w:val="none"/>
              </w:rPr>
              <w:t>原因分析：</w:t>
            </w:r>
          </w:p>
          <w:p w14:paraId="1DC7973B">
            <w:pPr>
              <w:rPr>
                <w:rFonts w:hint="eastAsia" w:ascii="宋体" w:hAnsi="宋体" w:eastAsia="宋体" w:cs="宋体"/>
                <w:sz w:val="20"/>
                <w:szCs w:val="20"/>
                <w:highlight w:val="none"/>
              </w:rPr>
            </w:pPr>
          </w:p>
          <w:p w14:paraId="364BAEB0">
            <w:pPr>
              <w:rPr>
                <w:rFonts w:hint="eastAsia" w:ascii="宋体" w:hAnsi="宋体" w:eastAsia="宋体" w:cs="宋体"/>
                <w:sz w:val="20"/>
                <w:szCs w:val="20"/>
                <w:highlight w:val="none"/>
              </w:rPr>
            </w:pPr>
          </w:p>
          <w:p w14:paraId="638E8C45">
            <w:pPr>
              <w:rPr>
                <w:rFonts w:hint="eastAsia" w:ascii="宋体" w:hAnsi="宋体" w:eastAsia="宋体" w:cs="宋体"/>
                <w:sz w:val="20"/>
                <w:szCs w:val="20"/>
                <w:highlight w:val="none"/>
              </w:rPr>
            </w:pPr>
          </w:p>
          <w:p w14:paraId="0623957C">
            <w:pPr>
              <w:jc w:val="center"/>
              <w:rPr>
                <w:rFonts w:hint="eastAsia" w:ascii="宋体" w:hAnsi="宋体" w:eastAsia="宋体" w:cs="宋体"/>
                <w:sz w:val="20"/>
                <w:szCs w:val="20"/>
                <w:highlight w:val="none"/>
              </w:rPr>
            </w:pPr>
          </w:p>
          <w:p w14:paraId="522D12FC">
            <w:pPr>
              <w:spacing w:before="160" w:beforeLines="50" w:after="160" w:afterLines="50"/>
              <w:ind w:right="1680" w:rightChars="8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 xml:space="preserve">                责任部门：                 日期：</w:t>
            </w:r>
          </w:p>
        </w:tc>
      </w:tr>
      <w:tr w14:paraId="320C6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8" w:hRule="atLeast"/>
        </w:trPr>
        <w:tc>
          <w:tcPr>
            <w:tcW w:w="8320" w:type="dxa"/>
            <w:tcBorders>
              <w:top w:val="single" w:color="auto" w:sz="4" w:space="0"/>
              <w:left w:val="single" w:color="auto" w:sz="4" w:space="0"/>
              <w:bottom w:val="single" w:color="auto" w:sz="4" w:space="0"/>
              <w:right w:val="single" w:color="auto" w:sz="4" w:space="0"/>
            </w:tcBorders>
          </w:tcPr>
          <w:p w14:paraId="0EDC1DF7">
            <w:pPr>
              <w:rPr>
                <w:rFonts w:hint="eastAsia" w:ascii="宋体" w:hAnsi="宋体" w:eastAsia="宋体" w:cs="宋体"/>
                <w:sz w:val="20"/>
                <w:szCs w:val="20"/>
                <w:highlight w:val="none"/>
              </w:rPr>
            </w:pPr>
            <w:r>
              <w:rPr>
                <w:rFonts w:hint="eastAsia" w:ascii="宋体" w:hAnsi="宋体" w:eastAsia="宋体" w:cs="宋体"/>
                <w:sz w:val="20"/>
                <w:szCs w:val="20"/>
                <w:highlight w:val="none"/>
              </w:rPr>
              <w:t>纠正（预防）措施制定（预计完成时间）：</w:t>
            </w:r>
          </w:p>
          <w:p w14:paraId="105BE8AF">
            <w:pPr>
              <w:rPr>
                <w:rFonts w:hint="eastAsia" w:ascii="宋体" w:hAnsi="宋体" w:eastAsia="宋体" w:cs="宋体"/>
                <w:sz w:val="20"/>
                <w:szCs w:val="20"/>
                <w:highlight w:val="none"/>
              </w:rPr>
            </w:pPr>
          </w:p>
          <w:p w14:paraId="5B86715D">
            <w:pPr>
              <w:rPr>
                <w:rFonts w:hint="eastAsia" w:ascii="宋体" w:hAnsi="宋体" w:eastAsia="宋体" w:cs="宋体"/>
                <w:sz w:val="20"/>
                <w:szCs w:val="20"/>
                <w:highlight w:val="none"/>
              </w:rPr>
            </w:pPr>
          </w:p>
          <w:p w14:paraId="28AE7783">
            <w:pPr>
              <w:rPr>
                <w:rFonts w:hint="eastAsia" w:ascii="宋体" w:hAnsi="宋体" w:eastAsia="宋体" w:cs="宋体"/>
                <w:sz w:val="20"/>
                <w:szCs w:val="20"/>
                <w:highlight w:val="none"/>
              </w:rPr>
            </w:pPr>
          </w:p>
          <w:p w14:paraId="395D0865">
            <w:pPr>
              <w:jc w:val="center"/>
              <w:rPr>
                <w:rFonts w:hint="eastAsia" w:ascii="宋体" w:hAnsi="宋体" w:eastAsia="宋体" w:cs="宋体"/>
                <w:sz w:val="20"/>
                <w:szCs w:val="20"/>
                <w:highlight w:val="none"/>
              </w:rPr>
            </w:pPr>
          </w:p>
          <w:p w14:paraId="6D6579CB">
            <w:pPr>
              <w:spacing w:before="160" w:beforeLines="50" w:after="160" w:afterLines="50"/>
              <w:ind w:right="1680" w:rightChars="8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责任部门：                责任人：                日期：</w:t>
            </w:r>
          </w:p>
        </w:tc>
      </w:tr>
      <w:tr w14:paraId="4BE67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8" w:hRule="atLeast"/>
        </w:trPr>
        <w:tc>
          <w:tcPr>
            <w:tcW w:w="8320" w:type="dxa"/>
            <w:tcBorders>
              <w:top w:val="single" w:color="auto" w:sz="4" w:space="0"/>
              <w:left w:val="single" w:color="auto" w:sz="4" w:space="0"/>
              <w:bottom w:val="single" w:color="auto" w:sz="4" w:space="0"/>
              <w:right w:val="single" w:color="auto" w:sz="4" w:space="0"/>
            </w:tcBorders>
          </w:tcPr>
          <w:p w14:paraId="5B246320">
            <w:pPr>
              <w:rPr>
                <w:rFonts w:hint="eastAsia" w:ascii="宋体" w:hAnsi="宋体" w:eastAsia="宋体" w:cs="宋体"/>
                <w:sz w:val="20"/>
                <w:szCs w:val="20"/>
                <w:highlight w:val="none"/>
              </w:rPr>
            </w:pPr>
            <w:r>
              <w:rPr>
                <w:rFonts w:hint="eastAsia" w:ascii="宋体" w:hAnsi="宋体" w:eastAsia="宋体" w:cs="宋体"/>
                <w:sz w:val="20"/>
                <w:szCs w:val="20"/>
                <w:highlight w:val="none"/>
              </w:rPr>
              <w:t>纠正（预防）措施实施情况：</w:t>
            </w:r>
          </w:p>
          <w:p w14:paraId="2881FA52">
            <w:pPr>
              <w:rPr>
                <w:rFonts w:hint="eastAsia" w:ascii="宋体" w:hAnsi="宋体" w:eastAsia="宋体" w:cs="宋体"/>
                <w:sz w:val="20"/>
                <w:szCs w:val="20"/>
                <w:highlight w:val="none"/>
              </w:rPr>
            </w:pPr>
          </w:p>
          <w:p w14:paraId="056BC510">
            <w:pPr>
              <w:rPr>
                <w:rFonts w:hint="eastAsia" w:ascii="宋体" w:hAnsi="宋体" w:eastAsia="宋体" w:cs="宋体"/>
                <w:sz w:val="20"/>
                <w:szCs w:val="20"/>
                <w:highlight w:val="none"/>
              </w:rPr>
            </w:pPr>
          </w:p>
          <w:p w14:paraId="020557D5">
            <w:pPr>
              <w:rPr>
                <w:rFonts w:hint="eastAsia" w:ascii="宋体" w:hAnsi="宋体" w:eastAsia="宋体" w:cs="宋体"/>
                <w:sz w:val="20"/>
                <w:szCs w:val="20"/>
                <w:highlight w:val="none"/>
              </w:rPr>
            </w:pPr>
          </w:p>
          <w:p w14:paraId="40862137">
            <w:pPr>
              <w:jc w:val="center"/>
              <w:rPr>
                <w:rFonts w:hint="eastAsia" w:ascii="宋体" w:hAnsi="宋体" w:eastAsia="宋体" w:cs="宋体"/>
                <w:sz w:val="20"/>
                <w:szCs w:val="20"/>
                <w:highlight w:val="none"/>
              </w:rPr>
            </w:pPr>
          </w:p>
          <w:p w14:paraId="4FBB72F0">
            <w:pPr>
              <w:spacing w:before="160" w:beforeLines="50" w:after="160" w:afterLines="50"/>
              <w:ind w:right="1680" w:rightChars="8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 xml:space="preserve">                  执行人：                日期：</w:t>
            </w:r>
          </w:p>
        </w:tc>
      </w:tr>
      <w:tr w14:paraId="76A4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trPr>
        <w:tc>
          <w:tcPr>
            <w:tcW w:w="8320" w:type="dxa"/>
            <w:tcBorders>
              <w:top w:val="single" w:color="auto" w:sz="4" w:space="0"/>
              <w:left w:val="single" w:color="auto" w:sz="4" w:space="0"/>
              <w:bottom w:val="single" w:color="auto" w:sz="4" w:space="0"/>
              <w:right w:val="single" w:color="auto" w:sz="4" w:space="0"/>
            </w:tcBorders>
          </w:tcPr>
          <w:p w14:paraId="62DC22D1">
            <w:pPr>
              <w:rPr>
                <w:rFonts w:hint="eastAsia" w:ascii="宋体" w:hAnsi="宋体" w:eastAsia="宋体" w:cs="宋体"/>
                <w:sz w:val="20"/>
                <w:szCs w:val="20"/>
                <w:highlight w:val="none"/>
              </w:rPr>
            </w:pPr>
            <w:r>
              <w:rPr>
                <w:rFonts w:hint="eastAsia" w:ascii="宋体" w:hAnsi="宋体" w:eastAsia="宋体" w:cs="宋体"/>
                <w:sz w:val="20"/>
                <w:szCs w:val="20"/>
                <w:highlight w:val="none"/>
              </w:rPr>
              <w:t xml:space="preserve">纠正（预防）措施验证情况：             </w:t>
            </w:r>
          </w:p>
          <w:p w14:paraId="00EC24CF">
            <w:pPr>
              <w:rPr>
                <w:rFonts w:hint="eastAsia" w:ascii="宋体" w:hAnsi="宋体" w:eastAsia="宋体" w:cs="宋体"/>
                <w:sz w:val="20"/>
                <w:szCs w:val="20"/>
                <w:highlight w:val="none"/>
              </w:rPr>
            </w:pPr>
          </w:p>
          <w:p w14:paraId="1225A73C">
            <w:pPr>
              <w:jc w:val="center"/>
              <w:rPr>
                <w:rFonts w:hint="eastAsia" w:ascii="宋体" w:hAnsi="宋体" w:eastAsia="宋体" w:cs="宋体"/>
                <w:sz w:val="20"/>
                <w:szCs w:val="20"/>
                <w:highlight w:val="none"/>
              </w:rPr>
            </w:pPr>
          </w:p>
          <w:p w14:paraId="57A275CE">
            <w:pPr>
              <w:spacing w:before="160" w:beforeLines="50" w:after="160" w:afterLines="50"/>
              <w:ind w:right="1680" w:rightChars="8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验证人：                日期：</w:t>
            </w:r>
          </w:p>
        </w:tc>
      </w:tr>
      <w:tr w14:paraId="18E6E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8320" w:type="dxa"/>
            <w:tcBorders>
              <w:top w:val="single" w:color="auto" w:sz="4" w:space="0"/>
              <w:left w:val="single" w:color="auto" w:sz="4" w:space="0"/>
              <w:bottom w:val="single" w:color="auto" w:sz="4" w:space="0"/>
              <w:right w:val="single" w:color="auto" w:sz="4" w:space="0"/>
            </w:tcBorders>
          </w:tcPr>
          <w:p w14:paraId="4122EC43">
            <w:pPr>
              <w:tabs>
                <w:tab w:val="left" w:pos="1095"/>
              </w:tabs>
              <w:rPr>
                <w:rFonts w:hint="eastAsia" w:ascii="宋体" w:hAnsi="宋体" w:eastAsia="宋体" w:cs="宋体"/>
                <w:sz w:val="20"/>
                <w:szCs w:val="20"/>
                <w:highlight w:val="none"/>
              </w:rPr>
            </w:pPr>
            <w:r>
              <w:rPr>
                <w:rFonts w:hint="eastAsia" w:ascii="宋体" w:hAnsi="宋体" w:eastAsia="宋体" w:cs="宋体"/>
                <w:sz w:val="20"/>
                <w:szCs w:val="20"/>
                <w:highlight w:val="none"/>
              </w:rPr>
              <w:t>备注：</w:t>
            </w:r>
          </w:p>
          <w:p w14:paraId="78CE428B">
            <w:pPr>
              <w:tabs>
                <w:tab w:val="left" w:pos="1095"/>
              </w:tabs>
              <w:rPr>
                <w:rFonts w:hint="eastAsia" w:ascii="宋体" w:hAnsi="宋体" w:eastAsia="宋体" w:cs="宋体"/>
                <w:sz w:val="20"/>
                <w:szCs w:val="20"/>
                <w:highlight w:val="none"/>
              </w:rPr>
            </w:pPr>
          </w:p>
          <w:p w14:paraId="634A8067">
            <w:pPr>
              <w:tabs>
                <w:tab w:val="left" w:pos="1095"/>
              </w:tabs>
              <w:rPr>
                <w:rFonts w:hint="eastAsia" w:ascii="宋体" w:hAnsi="宋体" w:eastAsia="宋体" w:cs="宋体"/>
                <w:sz w:val="20"/>
                <w:szCs w:val="20"/>
                <w:highlight w:val="none"/>
              </w:rPr>
            </w:pPr>
          </w:p>
        </w:tc>
      </w:tr>
    </w:tbl>
    <w:p w14:paraId="728005FE">
      <w:pPr>
        <w:spacing w:before="160" w:beforeLines="50"/>
        <w:jc w:val="right"/>
        <w:rPr>
          <w:rFonts w:hint="eastAsia" w:ascii="宋体" w:hAnsi="宋体" w:eastAsia="宋体" w:cs="宋体"/>
          <w:sz w:val="20"/>
          <w:szCs w:val="20"/>
          <w:highlight w:val="none"/>
          <w:lang w:val="zh-CN"/>
        </w:rPr>
      </w:pPr>
    </w:p>
    <w:p w14:paraId="661670FC">
      <w:pPr>
        <w:rPr>
          <w:rFonts w:hint="eastAsia" w:ascii="宋体" w:hAnsi="宋体" w:cs="宋体"/>
          <w:sz w:val="20"/>
          <w:szCs w:val="20"/>
          <w:highlight w:val="none"/>
        </w:rPr>
        <w:sectPr>
          <w:footerReference r:id="rId10" w:type="default"/>
          <w:pgSz w:w="11906" w:h="16838"/>
          <w:pgMar w:top="1531" w:right="2041" w:bottom="1417" w:left="2154" w:header="851" w:footer="992" w:gutter="0"/>
          <w:cols w:space="0" w:num="1"/>
          <w:docGrid w:type="lines" w:linePitch="321" w:charSpace="0"/>
        </w:sectPr>
      </w:pPr>
    </w:p>
    <w:p w14:paraId="392C592B">
      <w:pPr>
        <w:rPr>
          <w:rFonts w:hint="eastAsia" w:ascii="宋体" w:hAnsi="宋体" w:eastAsia="宋体" w:cs="宋体"/>
          <w:sz w:val="20"/>
          <w:szCs w:val="20"/>
          <w:highlight w:val="none"/>
        </w:rPr>
      </w:pPr>
      <w:r>
        <w:rPr>
          <w:rFonts w:hint="eastAsia" w:ascii="宋体" w:hAnsi="宋体" w:eastAsia="宋体" w:cs="宋体"/>
          <w:sz w:val="20"/>
          <w:szCs w:val="20"/>
          <w:highlight w:val="none"/>
        </w:rPr>
        <w:t>附件6 《物业服务季评考核表》</w:t>
      </w:r>
    </w:p>
    <w:p w14:paraId="07D9F776">
      <w:pPr>
        <w:spacing w:before="160" w:beforeLines="50" w:after="160" w:afterLines="50"/>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北京信息科技大学沙河校区—物业服务季评考核表（样表）</w:t>
      </w:r>
    </w:p>
    <w:p w14:paraId="45AA1DE7">
      <w:pP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考核范围：物业服务                                    考评时间：</w:t>
      </w:r>
    </w:p>
    <w:tbl>
      <w:tblPr>
        <w:tblStyle w:val="2"/>
        <w:tblW w:w="813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734"/>
        <w:gridCol w:w="902"/>
        <w:gridCol w:w="855"/>
        <w:gridCol w:w="638"/>
        <w:gridCol w:w="830"/>
        <w:gridCol w:w="818"/>
        <w:gridCol w:w="855"/>
        <w:gridCol w:w="733"/>
        <w:gridCol w:w="711"/>
      </w:tblGrid>
      <w:tr w14:paraId="0369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1060" w:type="dxa"/>
            <w:tcBorders>
              <w:top w:val="single" w:color="auto" w:sz="4" w:space="0"/>
              <w:left w:val="single" w:color="auto" w:sz="4" w:space="0"/>
              <w:bottom w:val="single" w:color="auto" w:sz="4" w:space="0"/>
              <w:right w:val="single" w:color="auto" w:sz="4" w:space="0"/>
            </w:tcBorders>
            <w:vAlign w:val="center"/>
          </w:tcPr>
          <w:p w14:paraId="21B35832">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服务项目</w:t>
            </w:r>
          </w:p>
        </w:tc>
        <w:tc>
          <w:tcPr>
            <w:tcW w:w="734" w:type="dxa"/>
            <w:tcBorders>
              <w:top w:val="single" w:color="auto" w:sz="4" w:space="0"/>
              <w:left w:val="single" w:color="auto" w:sz="4" w:space="0"/>
              <w:bottom w:val="single" w:color="auto" w:sz="4" w:space="0"/>
              <w:right w:val="single" w:color="auto" w:sz="4" w:space="0"/>
            </w:tcBorders>
            <w:vAlign w:val="center"/>
          </w:tcPr>
          <w:p w14:paraId="1BC61F42">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月份</w:t>
            </w:r>
          </w:p>
        </w:tc>
        <w:tc>
          <w:tcPr>
            <w:tcW w:w="902" w:type="dxa"/>
            <w:tcBorders>
              <w:top w:val="single" w:color="auto" w:sz="4" w:space="0"/>
              <w:left w:val="single" w:color="auto" w:sz="4" w:space="0"/>
              <w:bottom w:val="single" w:color="auto" w:sz="4" w:space="0"/>
              <w:right w:val="single" w:color="auto" w:sz="4" w:space="0"/>
            </w:tcBorders>
            <w:vAlign w:val="center"/>
          </w:tcPr>
          <w:p w14:paraId="58EF84F5">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月现场</w:t>
            </w:r>
          </w:p>
          <w:p w14:paraId="3A70329F">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考核评分</w:t>
            </w:r>
          </w:p>
        </w:tc>
        <w:tc>
          <w:tcPr>
            <w:tcW w:w="855" w:type="dxa"/>
            <w:tcBorders>
              <w:top w:val="single" w:color="auto" w:sz="4" w:space="0"/>
              <w:left w:val="single" w:color="auto" w:sz="4" w:space="0"/>
              <w:bottom w:val="single" w:color="auto" w:sz="4" w:space="0"/>
              <w:right w:val="single" w:color="auto" w:sz="4" w:space="0"/>
            </w:tcBorders>
            <w:vAlign w:val="center"/>
          </w:tcPr>
          <w:p w14:paraId="42CAF3E0">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违规总扣分</w:t>
            </w:r>
          </w:p>
        </w:tc>
        <w:tc>
          <w:tcPr>
            <w:tcW w:w="638" w:type="dxa"/>
            <w:tcBorders>
              <w:top w:val="single" w:color="auto" w:sz="4" w:space="0"/>
              <w:left w:val="single" w:color="auto" w:sz="4" w:space="0"/>
              <w:bottom w:val="single" w:color="auto" w:sz="4" w:space="0"/>
              <w:right w:val="single" w:color="auto" w:sz="4" w:space="0"/>
            </w:tcBorders>
            <w:vAlign w:val="center"/>
          </w:tcPr>
          <w:p w14:paraId="2347EA9D">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表扬</w:t>
            </w:r>
          </w:p>
          <w:p w14:paraId="0BBD9A92">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总加分</w:t>
            </w:r>
          </w:p>
        </w:tc>
        <w:tc>
          <w:tcPr>
            <w:tcW w:w="830" w:type="dxa"/>
            <w:tcBorders>
              <w:top w:val="single" w:color="auto" w:sz="4" w:space="0"/>
              <w:left w:val="single" w:color="auto" w:sz="4" w:space="0"/>
              <w:bottom w:val="single" w:color="auto" w:sz="4" w:space="0"/>
              <w:right w:val="single" w:color="auto" w:sz="4" w:space="0"/>
            </w:tcBorders>
            <w:vAlign w:val="center"/>
          </w:tcPr>
          <w:p w14:paraId="44E494B2">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事故赔偿总扣分</w:t>
            </w:r>
          </w:p>
        </w:tc>
        <w:tc>
          <w:tcPr>
            <w:tcW w:w="818" w:type="dxa"/>
            <w:tcBorders>
              <w:top w:val="single" w:color="auto" w:sz="4" w:space="0"/>
              <w:left w:val="single" w:color="auto" w:sz="4" w:space="0"/>
              <w:bottom w:val="single" w:color="auto" w:sz="4" w:space="0"/>
              <w:right w:val="single" w:color="auto" w:sz="4" w:space="0"/>
            </w:tcBorders>
            <w:vAlign w:val="center"/>
          </w:tcPr>
          <w:p w14:paraId="63256C1D">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服务创新总加分</w:t>
            </w:r>
          </w:p>
        </w:tc>
        <w:tc>
          <w:tcPr>
            <w:tcW w:w="855" w:type="dxa"/>
            <w:tcBorders>
              <w:top w:val="single" w:color="auto" w:sz="4" w:space="0"/>
              <w:left w:val="single" w:color="auto" w:sz="4" w:space="0"/>
              <w:bottom w:val="single" w:color="auto" w:sz="4" w:space="0"/>
              <w:right w:val="single" w:color="auto" w:sz="4" w:space="0"/>
            </w:tcBorders>
            <w:vAlign w:val="center"/>
          </w:tcPr>
          <w:p w14:paraId="3F555D07">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各类荣誉总加分</w:t>
            </w:r>
          </w:p>
        </w:tc>
        <w:tc>
          <w:tcPr>
            <w:tcW w:w="733" w:type="dxa"/>
            <w:tcBorders>
              <w:top w:val="single" w:color="auto" w:sz="4" w:space="0"/>
              <w:left w:val="single" w:color="auto" w:sz="4" w:space="0"/>
              <w:bottom w:val="single" w:color="auto" w:sz="4" w:space="0"/>
              <w:right w:val="single" w:color="auto" w:sz="4" w:space="0"/>
            </w:tcBorders>
            <w:vAlign w:val="center"/>
          </w:tcPr>
          <w:p w14:paraId="3DB24862">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月考核得分</w:t>
            </w:r>
          </w:p>
        </w:tc>
        <w:tc>
          <w:tcPr>
            <w:tcW w:w="711" w:type="dxa"/>
            <w:tcBorders>
              <w:top w:val="single" w:color="auto" w:sz="4" w:space="0"/>
              <w:left w:val="single" w:color="auto" w:sz="4" w:space="0"/>
              <w:bottom w:val="single" w:color="auto" w:sz="4" w:space="0"/>
              <w:right w:val="single" w:color="auto" w:sz="4" w:space="0"/>
            </w:tcBorders>
            <w:vAlign w:val="center"/>
          </w:tcPr>
          <w:p w14:paraId="5EBCAF49">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季评考</w:t>
            </w:r>
          </w:p>
          <w:p w14:paraId="72F03D7A">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核得分</w:t>
            </w:r>
          </w:p>
        </w:tc>
      </w:tr>
      <w:tr w14:paraId="215DF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restart"/>
            <w:tcBorders>
              <w:top w:val="single" w:color="auto" w:sz="4" w:space="0"/>
              <w:left w:val="single" w:color="auto" w:sz="4" w:space="0"/>
              <w:bottom w:val="single" w:color="auto" w:sz="4" w:space="0"/>
              <w:right w:val="single" w:color="auto" w:sz="4" w:space="0"/>
            </w:tcBorders>
            <w:vAlign w:val="center"/>
          </w:tcPr>
          <w:p w14:paraId="1ED52DBD">
            <w:pPr>
              <w:widowControl/>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4CC7EAE0">
            <w:pPr>
              <w:spacing w:before="160" w:beforeLines="50" w:after="160"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3FA8E808">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59095B36">
            <w:pPr>
              <w:spacing w:before="160" w:beforeLines="50" w:after="160"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50625ACD">
            <w:pPr>
              <w:spacing w:before="160" w:beforeLines="50" w:after="160"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3FE23456">
            <w:pPr>
              <w:spacing w:before="160" w:beforeLines="50" w:after="160"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5D078149">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2FD96C75">
            <w:pPr>
              <w:spacing w:before="160" w:beforeLines="50" w:after="160"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09FFD964">
            <w:pPr>
              <w:spacing w:before="160" w:beforeLines="50" w:after="160" w:afterLines="50"/>
              <w:ind w:left="-57" w:right="-57"/>
              <w:jc w:val="center"/>
              <w:rPr>
                <w:rFonts w:hint="eastAsia" w:ascii="宋体" w:hAnsi="宋体" w:eastAsia="宋体" w:cs="宋体"/>
                <w:sz w:val="20"/>
                <w:szCs w:val="20"/>
                <w:highlight w:val="none"/>
              </w:rPr>
            </w:pPr>
          </w:p>
        </w:tc>
        <w:tc>
          <w:tcPr>
            <w:tcW w:w="711" w:type="dxa"/>
            <w:vMerge w:val="restart"/>
            <w:tcBorders>
              <w:top w:val="single" w:color="auto" w:sz="4" w:space="0"/>
              <w:left w:val="single" w:color="auto" w:sz="4" w:space="0"/>
              <w:bottom w:val="single" w:color="auto" w:sz="4" w:space="0"/>
              <w:right w:val="single" w:color="auto" w:sz="4" w:space="0"/>
            </w:tcBorders>
            <w:vAlign w:val="center"/>
          </w:tcPr>
          <w:p w14:paraId="48DF2B2E">
            <w:pPr>
              <w:spacing w:before="160" w:beforeLines="50" w:after="160" w:afterLines="50"/>
              <w:ind w:left="-57" w:right="-57"/>
              <w:jc w:val="center"/>
              <w:rPr>
                <w:rFonts w:hint="eastAsia" w:ascii="宋体" w:hAnsi="宋体" w:eastAsia="宋体" w:cs="宋体"/>
                <w:sz w:val="20"/>
                <w:szCs w:val="20"/>
                <w:highlight w:val="none"/>
              </w:rPr>
            </w:pPr>
          </w:p>
        </w:tc>
      </w:tr>
      <w:tr w14:paraId="1D4E1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continue"/>
            <w:tcBorders>
              <w:top w:val="single" w:color="auto" w:sz="4" w:space="0"/>
              <w:left w:val="single" w:color="auto" w:sz="4" w:space="0"/>
              <w:bottom w:val="single" w:color="auto" w:sz="4" w:space="0"/>
              <w:right w:val="single" w:color="auto" w:sz="4" w:space="0"/>
            </w:tcBorders>
            <w:vAlign w:val="center"/>
          </w:tcPr>
          <w:p w14:paraId="6C6F01D7">
            <w:pPr>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77835840">
            <w:pPr>
              <w:spacing w:before="160" w:beforeLines="50" w:after="160"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45C3EBFC">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12AE3714">
            <w:pPr>
              <w:spacing w:before="160" w:beforeLines="50" w:after="160"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69D07B32">
            <w:pPr>
              <w:spacing w:before="160" w:beforeLines="50" w:after="160"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2EE65088">
            <w:pPr>
              <w:spacing w:before="160" w:beforeLines="50" w:after="160"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2AD10436">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31D97AB7">
            <w:pPr>
              <w:spacing w:before="160" w:beforeLines="50" w:after="160"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04EAA45C">
            <w:pPr>
              <w:spacing w:before="160" w:beforeLines="50" w:after="160" w:afterLines="50"/>
              <w:ind w:left="-57" w:right="-57"/>
              <w:jc w:val="center"/>
              <w:rPr>
                <w:rFonts w:hint="eastAsia" w:ascii="宋体" w:hAnsi="宋体" w:eastAsia="宋体" w:cs="宋体"/>
                <w:sz w:val="20"/>
                <w:szCs w:val="20"/>
                <w:highlight w:val="none"/>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14:paraId="644904AF">
            <w:pPr>
              <w:spacing w:before="160" w:beforeLines="50" w:after="160" w:afterLines="50"/>
              <w:ind w:left="-57" w:right="-57"/>
              <w:jc w:val="center"/>
              <w:rPr>
                <w:rFonts w:hint="eastAsia" w:ascii="宋体" w:hAnsi="宋体" w:eastAsia="宋体" w:cs="宋体"/>
                <w:sz w:val="20"/>
                <w:szCs w:val="20"/>
                <w:highlight w:val="none"/>
              </w:rPr>
            </w:pPr>
          </w:p>
        </w:tc>
      </w:tr>
      <w:tr w14:paraId="008A4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continue"/>
            <w:tcBorders>
              <w:top w:val="single" w:color="auto" w:sz="4" w:space="0"/>
              <w:left w:val="single" w:color="auto" w:sz="4" w:space="0"/>
              <w:bottom w:val="single" w:color="auto" w:sz="4" w:space="0"/>
              <w:right w:val="single" w:color="auto" w:sz="4" w:space="0"/>
            </w:tcBorders>
            <w:vAlign w:val="center"/>
          </w:tcPr>
          <w:p w14:paraId="054B980A">
            <w:pPr>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77132398">
            <w:pPr>
              <w:spacing w:before="160" w:beforeLines="50" w:after="160"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06E09CEF">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72006BDC">
            <w:pPr>
              <w:spacing w:before="160" w:beforeLines="50" w:after="160"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6C6A466D">
            <w:pPr>
              <w:spacing w:before="160" w:beforeLines="50" w:after="160"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4851328D">
            <w:pPr>
              <w:spacing w:before="160" w:beforeLines="50" w:after="160"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6695ECD5">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32707D25">
            <w:pPr>
              <w:spacing w:before="160" w:beforeLines="50" w:after="160"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602B957E">
            <w:pPr>
              <w:spacing w:before="160" w:beforeLines="50" w:after="160" w:afterLines="50"/>
              <w:ind w:left="-57" w:right="-57"/>
              <w:jc w:val="center"/>
              <w:rPr>
                <w:rFonts w:hint="eastAsia" w:ascii="宋体" w:hAnsi="宋体" w:eastAsia="宋体" w:cs="宋体"/>
                <w:sz w:val="20"/>
                <w:szCs w:val="20"/>
                <w:highlight w:val="none"/>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14:paraId="36D63E8A">
            <w:pPr>
              <w:spacing w:before="160" w:beforeLines="50" w:after="160" w:afterLines="50"/>
              <w:ind w:left="-57" w:right="-57"/>
              <w:jc w:val="center"/>
              <w:rPr>
                <w:rFonts w:hint="eastAsia" w:ascii="宋体" w:hAnsi="宋体" w:eastAsia="宋体" w:cs="宋体"/>
                <w:sz w:val="20"/>
                <w:szCs w:val="20"/>
                <w:highlight w:val="none"/>
              </w:rPr>
            </w:pPr>
          </w:p>
        </w:tc>
      </w:tr>
      <w:tr w14:paraId="6DFA1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restart"/>
            <w:tcBorders>
              <w:top w:val="single" w:color="auto" w:sz="4" w:space="0"/>
              <w:left w:val="single" w:color="auto" w:sz="4" w:space="0"/>
              <w:bottom w:val="single" w:color="auto" w:sz="4" w:space="0"/>
              <w:right w:val="single" w:color="auto" w:sz="4" w:space="0"/>
            </w:tcBorders>
            <w:vAlign w:val="center"/>
          </w:tcPr>
          <w:p w14:paraId="00B9F26A">
            <w:pPr>
              <w:widowControl/>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49CBFD14">
            <w:pPr>
              <w:spacing w:before="160" w:beforeLines="50" w:after="160"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1DF5FEEF">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39087216">
            <w:pPr>
              <w:spacing w:before="160" w:beforeLines="50" w:after="160"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1005CE00">
            <w:pPr>
              <w:spacing w:before="160" w:beforeLines="50" w:after="160"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0EA3528E">
            <w:pPr>
              <w:spacing w:before="160" w:beforeLines="50" w:after="160"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0325C3E1">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035B0AD4">
            <w:pPr>
              <w:spacing w:before="160" w:beforeLines="50" w:after="160"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6F441D95">
            <w:pPr>
              <w:spacing w:before="160" w:beforeLines="50" w:after="160" w:afterLines="50"/>
              <w:ind w:left="-57" w:right="-57"/>
              <w:jc w:val="center"/>
              <w:rPr>
                <w:rFonts w:hint="eastAsia" w:ascii="宋体" w:hAnsi="宋体" w:eastAsia="宋体" w:cs="宋体"/>
                <w:sz w:val="20"/>
                <w:szCs w:val="20"/>
                <w:highlight w:val="none"/>
              </w:rPr>
            </w:pPr>
          </w:p>
        </w:tc>
        <w:tc>
          <w:tcPr>
            <w:tcW w:w="711" w:type="dxa"/>
            <w:vMerge w:val="restart"/>
            <w:tcBorders>
              <w:top w:val="single" w:color="auto" w:sz="4" w:space="0"/>
              <w:left w:val="single" w:color="auto" w:sz="4" w:space="0"/>
              <w:bottom w:val="single" w:color="auto" w:sz="4" w:space="0"/>
              <w:right w:val="single" w:color="auto" w:sz="4" w:space="0"/>
            </w:tcBorders>
            <w:vAlign w:val="center"/>
          </w:tcPr>
          <w:p w14:paraId="4A15D9A6">
            <w:pPr>
              <w:spacing w:before="160" w:beforeLines="50" w:after="160" w:afterLines="50"/>
              <w:ind w:left="-57" w:right="-57"/>
              <w:jc w:val="center"/>
              <w:rPr>
                <w:rFonts w:hint="eastAsia" w:ascii="宋体" w:hAnsi="宋体" w:eastAsia="宋体" w:cs="宋体"/>
                <w:sz w:val="20"/>
                <w:szCs w:val="20"/>
                <w:highlight w:val="none"/>
              </w:rPr>
            </w:pPr>
          </w:p>
        </w:tc>
      </w:tr>
      <w:tr w14:paraId="40161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continue"/>
            <w:tcBorders>
              <w:top w:val="single" w:color="auto" w:sz="4" w:space="0"/>
              <w:left w:val="single" w:color="auto" w:sz="4" w:space="0"/>
              <w:bottom w:val="single" w:color="auto" w:sz="4" w:space="0"/>
              <w:right w:val="single" w:color="auto" w:sz="4" w:space="0"/>
            </w:tcBorders>
            <w:vAlign w:val="center"/>
          </w:tcPr>
          <w:p w14:paraId="3D218AF6">
            <w:pPr>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28DA95C0">
            <w:pPr>
              <w:spacing w:before="160" w:beforeLines="50" w:after="160"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173E7339">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478CBF47">
            <w:pPr>
              <w:spacing w:before="160" w:beforeLines="50" w:after="160"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6664E541">
            <w:pPr>
              <w:spacing w:before="160" w:beforeLines="50" w:after="160"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314622BC">
            <w:pPr>
              <w:spacing w:before="160" w:beforeLines="50" w:after="160"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7A63D79B">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6CA6AB8D">
            <w:pPr>
              <w:spacing w:before="160" w:beforeLines="50" w:after="160"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4497A5FB">
            <w:pPr>
              <w:spacing w:before="160" w:beforeLines="50" w:after="160" w:afterLines="50"/>
              <w:ind w:left="-57" w:right="-57"/>
              <w:jc w:val="center"/>
              <w:rPr>
                <w:rFonts w:hint="eastAsia" w:ascii="宋体" w:hAnsi="宋体" w:eastAsia="宋体" w:cs="宋体"/>
                <w:sz w:val="20"/>
                <w:szCs w:val="20"/>
                <w:highlight w:val="none"/>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14:paraId="6CF08174">
            <w:pPr>
              <w:spacing w:before="160" w:beforeLines="50" w:after="160" w:afterLines="50"/>
              <w:ind w:left="-57" w:right="-57"/>
              <w:jc w:val="center"/>
              <w:rPr>
                <w:rFonts w:hint="eastAsia" w:ascii="宋体" w:hAnsi="宋体" w:eastAsia="宋体" w:cs="宋体"/>
                <w:sz w:val="20"/>
                <w:szCs w:val="20"/>
                <w:highlight w:val="none"/>
              </w:rPr>
            </w:pPr>
          </w:p>
        </w:tc>
      </w:tr>
      <w:tr w14:paraId="290F7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continue"/>
            <w:tcBorders>
              <w:top w:val="single" w:color="auto" w:sz="4" w:space="0"/>
              <w:left w:val="single" w:color="auto" w:sz="4" w:space="0"/>
              <w:bottom w:val="single" w:color="auto" w:sz="4" w:space="0"/>
              <w:right w:val="single" w:color="auto" w:sz="4" w:space="0"/>
            </w:tcBorders>
            <w:vAlign w:val="center"/>
          </w:tcPr>
          <w:p w14:paraId="4E7D5FA2">
            <w:pPr>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20A31559">
            <w:pPr>
              <w:spacing w:before="160" w:beforeLines="50" w:after="160"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40DC8526">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5BDAED11">
            <w:pPr>
              <w:spacing w:before="160" w:beforeLines="50" w:after="160"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6060231A">
            <w:pPr>
              <w:spacing w:before="160" w:beforeLines="50" w:after="160"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4EB1538E">
            <w:pPr>
              <w:spacing w:before="160" w:beforeLines="50" w:after="160"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683A0BD9">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5D2C6CC1">
            <w:pPr>
              <w:spacing w:before="160" w:beforeLines="50" w:after="160"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2C4587F4">
            <w:pPr>
              <w:spacing w:before="160" w:beforeLines="50" w:after="160" w:afterLines="50"/>
              <w:ind w:left="-57" w:right="-57"/>
              <w:jc w:val="center"/>
              <w:rPr>
                <w:rFonts w:hint="eastAsia" w:ascii="宋体" w:hAnsi="宋体" w:eastAsia="宋体" w:cs="宋体"/>
                <w:sz w:val="20"/>
                <w:szCs w:val="20"/>
                <w:highlight w:val="none"/>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14:paraId="798AE124">
            <w:pPr>
              <w:spacing w:before="160" w:beforeLines="50" w:after="160" w:afterLines="50"/>
              <w:ind w:left="-57" w:right="-57"/>
              <w:jc w:val="center"/>
              <w:rPr>
                <w:rFonts w:hint="eastAsia" w:ascii="宋体" w:hAnsi="宋体" w:eastAsia="宋体" w:cs="宋体"/>
                <w:sz w:val="20"/>
                <w:szCs w:val="20"/>
                <w:highlight w:val="none"/>
              </w:rPr>
            </w:pPr>
          </w:p>
        </w:tc>
      </w:tr>
      <w:tr w14:paraId="4F19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restart"/>
            <w:tcBorders>
              <w:top w:val="single" w:color="auto" w:sz="4" w:space="0"/>
              <w:left w:val="single" w:color="auto" w:sz="4" w:space="0"/>
              <w:bottom w:val="single" w:color="auto" w:sz="4" w:space="0"/>
              <w:right w:val="single" w:color="auto" w:sz="4" w:space="0"/>
            </w:tcBorders>
            <w:vAlign w:val="center"/>
          </w:tcPr>
          <w:p w14:paraId="69072026">
            <w:pPr>
              <w:widowControl/>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0D9078BF">
            <w:pPr>
              <w:spacing w:before="160" w:beforeLines="50" w:after="160"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55972B11">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61DC9BB6">
            <w:pPr>
              <w:spacing w:before="160" w:beforeLines="50" w:after="160"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2F129375">
            <w:pPr>
              <w:spacing w:before="160" w:beforeLines="50" w:after="160"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5FA99CAF">
            <w:pPr>
              <w:spacing w:before="160" w:beforeLines="50" w:after="160"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0D42B280">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005D3C5C">
            <w:pPr>
              <w:spacing w:before="160" w:beforeLines="50" w:after="160"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5C8E8B06">
            <w:pPr>
              <w:spacing w:before="160" w:beforeLines="50" w:after="160" w:afterLines="50"/>
              <w:ind w:left="-57" w:right="-57"/>
              <w:jc w:val="center"/>
              <w:rPr>
                <w:rFonts w:hint="eastAsia" w:ascii="宋体" w:hAnsi="宋体" w:eastAsia="宋体" w:cs="宋体"/>
                <w:sz w:val="20"/>
                <w:szCs w:val="20"/>
                <w:highlight w:val="none"/>
              </w:rPr>
            </w:pPr>
          </w:p>
        </w:tc>
        <w:tc>
          <w:tcPr>
            <w:tcW w:w="711" w:type="dxa"/>
            <w:vMerge w:val="restart"/>
            <w:tcBorders>
              <w:top w:val="single" w:color="auto" w:sz="4" w:space="0"/>
              <w:left w:val="single" w:color="auto" w:sz="4" w:space="0"/>
              <w:bottom w:val="single" w:color="auto" w:sz="4" w:space="0"/>
              <w:right w:val="single" w:color="auto" w:sz="4" w:space="0"/>
            </w:tcBorders>
            <w:vAlign w:val="center"/>
          </w:tcPr>
          <w:p w14:paraId="71CCF191">
            <w:pPr>
              <w:spacing w:before="160" w:beforeLines="50" w:after="160" w:afterLines="50"/>
              <w:ind w:left="-57" w:right="-57"/>
              <w:jc w:val="center"/>
              <w:rPr>
                <w:rFonts w:hint="eastAsia" w:ascii="宋体" w:hAnsi="宋体" w:eastAsia="宋体" w:cs="宋体"/>
                <w:sz w:val="20"/>
                <w:szCs w:val="20"/>
                <w:highlight w:val="none"/>
              </w:rPr>
            </w:pPr>
          </w:p>
        </w:tc>
      </w:tr>
      <w:tr w14:paraId="2658B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continue"/>
            <w:tcBorders>
              <w:top w:val="single" w:color="auto" w:sz="4" w:space="0"/>
              <w:left w:val="single" w:color="auto" w:sz="4" w:space="0"/>
              <w:bottom w:val="single" w:color="auto" w:sz="4" w:space="0"/>
              <w:right w:val="single" w:color="auto" w:sz="4" w:space="0"/>
            </w:tcBorders>
            <w:vAlign w:val="center"/>
          </w:tcPr>
          <w:p w14:paraId="4622AEE7">
            <w:pPr>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67D501E0">
            <w:pPr>
              <w:spacing w:before="160" w:beforeLines="50" w:after="160"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2422C013">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360E0EC7">
            <w:pPr>
              <w:spacing w:before="160" w:beforeLines="50" w:after="160"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7459B5EB">
            <w:pPr>
              <w:spacing w:before="160" w:beforeLines="50" w:after="160"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47932D5B">
            <w:pPr>
              <w:spacing w:before="160" w:beforeLines="50" w:after="160"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185EE3B0">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62DD1AF4">
            <w:pPr>
              <w:spacing w:before="160" w:beforeLines="50" w:after="160"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70ED4C84">
            <w:pPr>
              <w:spacing w:before="160" w:beforeLines="50" w:after="160" w:afterLines="50"/>
              <w:ind w:left="-57" w:right="-57"/>
              <w:jc w:val="center"/>
              <w:rPr>
                <w:rFonts w:hint="eastAsia" w:ascii="宋体" w:hAnsi="宋体" w:eastAsia="宋体" w:cs="宋体"/>
                <w:sz w:val="20"/>
                <w:szCs w:val="20"/>
                <w:highlight w:val="none"/>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14:paraId="408DE2FF">
            <w:pPr>
              <w:spacing w:before="160" w:beforeLines="50" w:after="160" w:afterLines="50"/>
              <w:ind w:left="-57" w:right="-57"/>
              <w:jc w:val="center"/>
              <w:rPr>
                <w:rFonts w:hint="eastAsia" w:ascii="宋体" w:hAnsi="宋体" w:eastAsia="宋体" w:cs="宋体"/>
                <w:sz w:val="20"/>
                <w:szCs w:val="20"/>
                <w:highlight w:val="none"/>
              </w:rPr>
            </w:pPr>
          </w:p>
        </w:tc>
      </w:tr>
      <w:tr w14:paraId="68018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continue"/>
            <w:tcBorders>
              <w:top w:val="single" w:color="auto" w:sz="4" w:space="0"/>
              <w:left w:val="single" w:color="auto" w:sz="4" w:space="0"/>
              <w:bottom w:val="single" w:color="auto" w:sz="4" w:space="0"/>
              <w:right w:val="single" w:color="auto" w:sz="4" w:space="0"/>
            </w:tcBorders>
            <w:vAlign w:val="center"/>
          </w:tcPr>
          <w:p w14:paraId="0D8C3BFD">
            <w:pPr>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168F6DDD">
            <w:pPr>
              <w:spacing w:before="160" w:beforeLines="50" w:after="160"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5C8A1D21">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2F6262A8">
            <w:pPr>
              <w:spacing w:before="160" w:beforeLines="50" w:after="160"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56AC3DC4">
            <w:pPr>
              <w:spacing w:before="160" w:beforeLines="50" w:after="160"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3642451D">
            <w:pPr>
              <w:spacing w:before="160" w:beforeLines="50" w:after="160"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1855BE3A">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6ED673E1">
            <w:pPr>
              <w:spacing w:before="160" w:beforeLines="50" w:after="160"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44EA34F1">
            <w:pPr>
              <w:spacing w:before="160" w:beforeLines="50" w:after="160" w:afterLines="50"/>
              <w:ind w:left="-57" w:right="-57"/>
              <w:jc w:val="center"/>
              <w:rPr>
                <w:rFonts w:hint="eastAsia" w:ascii="宋体" w:hAnsi="宋体" w:eastAsia="宋体" w:cs="宋体"/>
                <w:sz w:val="20"/>
                <w:szCs w:val="20"/>
                <w:highlight w:val="none"/>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14:paraId="45B49934">
            <w:pPr>
              <w:spacing w:before="160" w:beforeLines="50" w:after="160" w:afterLines="50"/>
              <w:ind w:left="-57" w:right="-57"/>
              <w:jc w:val="center"/>
              <w:rPr>
                <w:rFonts w:hint="eastAsia" w:ascii="宋体" w:hAnsi="宋体" w:eastAsia="宋体" w:cs="宋体"/>
                <w:sz w:val="20"/>
                <w:szCs w:val="20"/>
                <w:highlight w:val="none"/>
              </w:rPr>
            </w:pPr>
          </w:p>
        </w:tc>
      </w:tr>
      <w:tr w14:paraId="0BEAA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restart"/>
            <w:tcBorders>
              <w:top w:val="single" w:color="auto" w:sz="4" w:space="0"/>
              <w:left w:val="single" w:color="auto" w:sz="4" w:space="0"/>
              <w:bottom w:val="single" w:color="auto" w:sz="4" w:space="0"/>
              <w:right w:val="single" w:color="auto" w:sz="4" w:space="0"/>
            </w:tcBorders>
            <w:vAlign w:val="center"/>
          </w:tcPr>
          <w:p w14:paraId="5679AF69">
            <w:pPr>
              <w:widowControl/>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50FF8A20">
            <w:pPr>
              <w:spacing w:before="160" w:beforeLines="50" w:after="160"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518E2825">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5B64598A">
            <w:pPr>
              <w:spacing w:before="160" w:beforeLines="50" w:after="160"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30B389FB">
            <w:pPr>
              <w:spacing w:before="160" w:beforeLines="50" w:after="160"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00751ADD">
            <w:pPr>
              <w:spacing w:before="160" w:beforeLines="50" w:after="160"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1766BC44">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309554AD">
            <w:pPr>
              <w:spacing w:before="160" w:beforeLines="50" w:after="160"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49FA58DF">
            <w:pPr>
              <w:spacing w:before="160" w:beforeLines="50" w:after="160" w:afterLines="50"/>
              <w:ind w:left="-57" w:right="-57"/>
              <w:jc w:val="center"/>
              <w:rPr>
                <w:rFonts w:hint="eastAsia" w:ascii="宋体" w:hAnsi="宋体" w:eastAsia="宋体" w:cs="宋体"/>
                <w:sz w:val="20"/>
                <w:szCs w:val="20"/>
                <w:highlight w:val="none"/>
              </w:rPr>
            </w:pPr>
          </w:p>
        </w:tc>
        <w:tc>
          <w:tcPr>
            <w:tcW w:w="711" w:type="dxa"/>
            <w:vMerge w:val="restart"/>
            <w:tcBorders>
              <w:top w:val="single" w:color="auto" w:sz="4" w:space="0"/>
              <w:left w:val="single" w:color="auto" w:sz="4" w:space="0"/>
              <w:bottom w:val="single" w:color="auto" w:sz="4" w:space="0"/>
              <w:right w:val="single" w:color="auto" w:sz="4" w:space="0"/>
            </w:tcBorders>
            <w:vAlign w:val="center"/>
          </w:tcPr>
          <w:p w14:paraId="58E930A0">
            <w:pPr>
              <w:spacing w:before="160" w:beforeLines="50" w:after="160" w:afterLines="50"/>
              <w:ind w:left="-57" w:right="-57"/>
              <w:jc w:val="center"/>
              <w:rPr>
                <w:rFonts w:hint="eastAsia" w:ascii="宋体" w:hAnsi="宋体" w:eastAsia="宋体" w:cs="宋体"/>
                <w:sz w:val="20"/>
                <w:szCs w:val="20"/>
                <w:highlight w:val="none"/>
              </w:rPr>
            </w:pPr>
          </w:p>
        </w:tc>
      </w:tr>
      <w:tr w14:paraId="0FB96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continue"/>
            <w:tcBorders>
              <w:top w:val="single" w:color="auto" w:sz="4" w:space="0"/>
              <w:left w:val="single" w:color="auto" w:sz="4" w:space="0"/>
              <w:bottom w:val="single" w:color="auto" w:sz="4" w:space="0"/>
              <w:right w:val="single" w:color="auto" w:sz="4" w:space="0"/>
            </w:tcBorders>
            <w:vAlign w:val="center"/>
          </w:tcPr>
          <w:p w14:paraId="710D9262">
            <w:pPr>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4D46E8A2">
            <w:pPr>
              <w:spacing w:before="160" w:beforeLines="50" w:after="160"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6CE1EEBD">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4627FF61">
            <w:pPr>
              <w:spacing w:before="160" w:beforeLines="50" w:after="160"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7614EAA8">
            <w:pPr>
              <w:spacing w:before="160" w:beforeLines="50" w:after="160"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43FF88A7">
            <w:pPr>
              <w:spacing w:before="160" w:beforeLines="50" w:after="160"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38C17212">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33D9C18F">
            <w:pPr>
              <w:spacing w:before="160" w:beforeLines="50" w:after="160"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514491AA">
            <w:pPr>
              <w:spacing w:before="160" w:beforeLines="50" w:after="160" w:afterLines="50"/>
              <w:ind w:left="-57" w:right="-57"/>
              <w:jc w:val="center"/>
              <w:rPr>
                <w:rFonts w:hint="eastAsia" w:ascii="宋体" w:hAnsi="宋体" w:eastAsia="宋体" w:cs="宋体"/>
                <w:sz w:val="20"/>
                <w:szCs w:val="20"/>
                <w:highlight w:val="none"/>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14:paraId="7A72BB46">
            <w:pPr>
              <w:spacing w:before="160" w:beforeLines="50" w:after="160" w:afterLines="50"/>
              <w:ind w:left="-57" w:right="-57"/>
              <w:jc w:val="center"/>
              <w:rPr>
                <w:rFonts w:hint="eastAsia" w:ascii="宋体" w:hAnsi="宋体" w:eastAsia="宋体" w:cs="宋体"/>
                <w:sz w:val="20"/>
                <w:szCs w:val="20"/>
                <w:highlight w:val="none"/>
              </w:rPr>
            </w:pPr>
          </w:p>
        </w:tc>
      </w:tr>
      <w:tr w14:paraId="4B808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continue"/>
            <w:tcBorders>
              <w:top w:val="single" w:color="auto" w:sz="4" w:space="0"/>
              <w:left w:val="single" w:color="auto" w:sz="4" w:space="0"/>
              <w:bottom w:val="single" w:color="auto" w:sz="4" w:space="0"/>
              <w:right w:val="single" w:color="auto" w:sz="4" w:space="0"/>
            </w:tcBorders>
            <w:vAlign w:val="center"/>
          </w:tcPr>
          <w:p w14:paraId="426B5639">
            <w:pPr>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3ED8407C">
            <w:pPr>
              <w:spacing w:before="160" w:beforeLines="50" w:after="160"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6E7E13D3">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3F892650">
            <w:pPr>
              <w:spacing w:before="160" w:beforeLines="50" w:after="160"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64648A1F">
            <w:pPr>
              <w:spacing w:before="160" w:beforeLines="50" w:after="160"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0C1C245D">
            <w:pPr>
              <w:spacing w:before="160" w:beforeLines="50" w:after="160"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023EB644">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10807773">
            <w:pPr>
              <w:spacing w:before="160" w:beforeLines="50" w:after="160"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6B99FB08">
            <w:pPr>
              <w:spacing w:before="160" w:beforeLines="50" w:after="160" w:afterLines="50"/>
              <w:ind w:left="-57" w:right="-57"/>
              <w:jc w:val="center"/>
              <w:rPr>
                <w:rFonts w:hint="eastAsia" w:ascii="宋体" w:hAnsi="宋体" w:eastAsia="宋体" w:cs="宋体"/>
                <w:sz w:val="20"/>
                <w:szCs w:val="20"/>
                <w:highlight w:val="none"/>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14:paraId="226B03D5">
            <w:pPr>
              <w:spacing w:before="160" w:beforeLines="50" w:after="160" w:afterLines="50"/>
              <w:ind w:left="-57" w:right="-57"/>
              <w:jc w:val="center"/>
              <w:rPr>
                <w:rFonts w:hint="eastAsia" w:ascii="宋体" w:hAnsi="宋体" w:eastAsia="宋体" w:cs="宋体"/>
                <w:sz w:val="20"/>
                <w:szCs w:val="20"/>
                <w:highlight w:val="none"/>
              </w:rPr>
            </w:pPr>
          </w:p>
        </w:tc>
      </w:tr>
      <w:tr w14:paraId="5346B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restart"/>
            <w:tcBorders>
              <w:top w:val="single" w:color="auto" w:sz="4" w:space="0"/>
              <w:left w:val="single" w:color="auto" w:sz="4" w:space="0"/>
              <w:bottom w:val="single" w:color="auto" w:sz="4" w:space="0"/>
              <w:right w:val="single" w:color="auto" w:sz="4" w:space="0"/>
            </w:tcBorders>
            <w:vAlign w:val="center"/>
          </w:tcPr>
          <w:p w14:paraId="55C3A103">
            <w:pPr>
              <w:widowControl/>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0CF24551">
            <w:pPr>
              <w:spacing w:before="160" w:beforeLines="50" w:after="160"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12B98D93">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426C77D3">
            <w:pPr>
              <w:spacing w:before="160" w:beforeLines="50" w:after="160"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46DD6600">
            <w:pPr>
              <w:spacing w:before="160" w:beforeLines="50" w:after="160"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44E2B9E8">
            <w:pPr>
              <w:spacing w:before="160" w:beforeLines="50" w:after="160"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30E257A5">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26E6AE91">
            <w:pPr>
              <w:spacing w:before="160" w:beforeLines="50" w:after="160"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02AE63B6">
            <w:pPr>
              <w:spacing w:before="160" w:beforeLines="50" w:after="160" w:afterLines="50"/>
              <w:ind w:left="-57" w:right="-57"/>
              <w:jc w:val="center"/>
              <w:rPr>
                <w:rFonts w:hint="eastAsia" w:ascii="宋体" w:hAnsi="宋体" w:eastAsia="宋体" w:cs="宋体"/>
                <w:sz w:val="20"/>
                <w:szCs w:val="20"/>
                <w:highlight w:val="none"/>
              </w:rPr>
            </w:pPr>
          </w:p>
        </w:tc>
        <w:tc>
          <w:tcPr>
            <w:tcW w:w="711" w:type="dxa"/>
            <w:vMerge w:val="restart"/>
            <w:tcBorders>
              <w:top w:val="single" w:color="auto" w:sz="4" w:space="0"/>
              <w:left w:val="single" w:color="auto" w:sz="4" w:space="0"/>
              <w:bottom w:val="single" w:color="auto" w:sz="4" w:space="0"/>
              <w:right w:val="single" w:color="auto" w:sz="4" w:space="0"/>
            </w:tcBorders>
            <w:vAlign w:val="center"/>
          </w:tcPr>
          <w:p w14:paraId="4F000B5C">
            <w:pPr>
              <w:spacing w:before="160" w:beforeLines="50" w:after="160" w:afterLines="50"/>
              <w:ind w:left="-57" w:right="-57"/>
              <w:jc w:val="center"/>
              <w:rPr>
                <w:rFonts w:hint="eastAsia" w:ascii="宋体" w:hAnsi="宋体" w:eastAsia="宋体" w:cs="宋体"/>
                <w:sz w:val="20"/>
                <w:szCs w:val="20"/>
                <w:highlight w:val="none"/>
              </w:rPr>
            </w:pPr>
          </w:p>
        </w:tc>
      </w:tr>
      <w:tr w14:paraId="2BA78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continue"/>
            <w:tcBorders>
              <w:top w:val="single" w:color="auto" w:sz="4" w:space="0"/>
              <w:left w:val="single" w:color="auto" w:sz="4" w:space="0"/>
              <w:bottom w:val="single" w:color="auto" w:sz="4" w:space="0"/>
              <w:right w:val="single" w:color="auto" w:sz="4" w:space="0"/>
            </w:tcBorders>
            <w:vAlign w:val="center"/>
          </w:tcPr>
          <w:p w14:paraId="241E2FB8">
            <w:pPr>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510BFA4A">
            <w:pPr>
              <w:spacing w:before="160" w:beforeLines="50" w:after="160"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0FC31EAA">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75EEC701">
            <w:pPr>
              <w:spacing w:before="160" w:beforeLines="50" w:after="160"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330E60CE">
            <w:pPr>
              <w:spacing w:before="160" w:beforeLines="50" w:after="160"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6D00E660">
            <w:pPr>
              <w:spacing w:before="160" w:beforeLines="50" w:after="160"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29AF8396">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28B730D3">
            <w:pPr>
              <w:spacing w:before="160" w:beforeLines="50" w:after="160"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05039589">
            <w:pPr>
              <w:spacing w:before="160" w:beforeLines="50" w:after="160" w:afterLines="50"/>
              <w:ind w:left="-57" w:right="-57"/>
              <w:jc w:val="center"/>
              <w:rPr>
                <w:rFonts w:hint="eastAsia" w:ascii="宋体" w:hAnsi="宋体" w:eastAsia="宋体" w:cs="宋体"/>
                <w:sz w:val="20"/>
                <w:szCs w:val="20"/>
                <w:highlight w:val="none"/>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14:paraId="64674D34">
            <w:pPr>
              <w:spacing w:before="160" w:beforeLines="50" w:after="160" w:afterLines="50"/>
              <w:ind w:left="-57" w:right="-57"/>
              <w:jc w:val="center"/>
              <w:rPr>
                <w:rFonts w:hint="eastAsia" w:ascii="宋体" w:hAnsi="宋体" w:eastAsia="宋体" w:cs="宋体"/>
                <w:sz w:val="20"/>
                <w:szCs w:val="20"/>
                <w:highlight w:val="none"/>
              </w:rPr>
            </w:pPr>
          </w:p>
        </w:tc>
      </w:tr>
      <w:tr w14:paraId="16BA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continue"/>
            <w:tcBorders>
              <w:top w:val="single" w:color="auto" w:sz="4" w:space="0"/>
              <w:left w:val="single" w:color="auto" w:sz="4" w:space="0"/>
              <w:bottom w:val="single" w:color="auto" w:sz="4" w:space="0"/>
              <w:right w:val="single" w:color="auto" w:sz="4" w:space="0"/>
            </w:tcBorders>
            <w:vAlign w:val="center"/>
          </w:tcPr>
          <w:p w14:paraId="26F3D45D">
            <w:pPr>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66CAC037">
            <w:pPr>
              <w:spacing w:before="160" w:beforeLines="50" w:after="160"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112425D1">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58635E72">
            <w:pPr>
              <w:spacing w:before="160" w:beforeLines="50" w:after="160"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4F4586A9">
            <w:pPr>
              <w:spacing w:before="160" w:beforeLines="50" w:after="160"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5C83A9D4">
            <w:pPr>
              <w:spacing w:before="160" w:beforeLines="50" w:after="160"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0FF5F6C0">
            <w:pPr>
              <w:spacing w:before="160" w:beforeLines="50" w:after="160"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622375CC">
            <w:pPr>
              <w:spacing w:before="160" w:beforeLines="50" w:after="160"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2165F2A1">
            <w:pPr>
              <w:spacing w:before="160" w:beforeLines="50" w:after="160" w:afterLines="50"/>
              <w:ind w:left="-57" w:right="-57"/>
              <w:jc w:val="center"/>
              <w:rPr>
                <w:rFonts w:hint="eastAsia" w:ascii="宋体" w:hAnsi="宋体" w:eastAsia="宋体" w:cs="宋体"/>
                <w:sz w:val="20"/>
                <w:szCs w:val="20"/>
                <w:highlight w:val="none"/>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14:paraId="795E5A11">
            <w:pPr>
              <w:spacing w:before="160" w:beforeLines="50" w:after="160" w:afterLines="50"/>
              <w:ind w:left="-57" w:right="-57"/>
              <w:jc w:val="center"/>
              <w:rPr>
                <w:rFonts w:hint="eastAsia" w:ascii="宋体" w:hAnsi="宋体" w:eastAsia="宋体" w:cs="宋体"/>
                <w:sz w:val="20"/>
                <w:szCs w:val="20"/>
                <w:highlight w:val="none"/>
              </w:rPr>
            </w:pPr>
          </w:p>
        </w:tc>
      </w:tr>
      <w:tr w14:paraId="3B715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2696" w:type="dxa"/>
            <w:gridSpan w:val="3"/>
            <w:tcBorders>
              <w:top w:val="single" w:color="auto" w:sz="4" w:space="0"/>
              <w:left w:val="single" w:color="auto" w:sz="4" w:space="0"/>
              <w:bottom w:val="single" w:color="auto" w:sz="4" w:space="0"/>
              <w:right w:val="single" w:color="auto" w:sz="4" w:space="0"/>
            </w:tcBorders>
            <w:vAlign w:val="center"/>
          </w:tcPr>
          <w:p w14:paraId="439EAFA5">
            <w:pPr>
              <w:spacing w:before="160" w:beforeLines="50" w:after="160" w:afterLines="50"/>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总评：</w:t>
            </w:r>
          </w:p>
        </w:tc>
        <w:tc>
          <w:tcPr>
            <w:tcW w:w="5440" w:type="dxa"/>
            <w:gridSpan w:val="7"/>
            <w:tcBorders>
              <w:top w:val="single" w:color="auto" w:sz="4" w:space="0"/>
              <w:left w:val="single" w:color="auto" w:sz="4" w:space="0"/>
              <w:bottom w:val="single" w:color="auto" w:sz="4" w:space="0"/>
              <w:right w:val="single" w:color="auto" w:sz="4" w:space="0"/>
            </w:tcBorders>
            <w:vAlign w:val="center"/>
          </w:tcPr>
          <w:p w14:paraId="0FBF371C">
            <w:pPr>
              <w:spacing w:before="160" w:beforeLines="50" w:after="160" w:afterLines="50"/>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 xml:space="preserve">                                         分</w:t>
            </w:r>
          </w:p>
        </w:tc>
      </w:tr>
    </w:tbl>
    <w:p w14:paraId="3F38E690">
      <w:pPr>
        <w:rPr>
          <w:rFonts w:ascii="Times New Roman" w:hAnsi="Times New Roman" w:eastAsia="宋体" w:cs="Times New Roman"/>
          <w:highlight w:val="none"/>
        </w:rPr>
      </w:pPr>
    </w:p>
    <w:p w14:paraId="59A8E1FA">
      <w:pPr>
        <w:pageBreakBefore/>
        <w:rPr>
          <w:rFonts w:ascii="Times New Roman" w:hAnsi="Times New Roman" w:eastAsia="宋体" w:cs="Times New Roman"/>
          <w:b/>
          <w:bCs/>
          <w:sz w:val="24"/>
          <w:highlight w:val="none"/>
        </w:rPr>
      </w:pPr>
      <w:r>
        <w:rPr>
          <w:rFonts w:hint="eastAsia" w:ascii="Times New Roman" w:hAnsi="Times New Roman" w:eastAsia="宋体" w:cs="Times New Roman"/>
          <w:b/>
          <w:bCs/>
          <w:sz w:val="24"/>
          <w:highlight w:val="none"/>
        </w:rPr>
        <w:t>第2包：</w:t>
      </w:r>
      <w:r>
        <w:rPr>
          <w:rFonts w:hint="eastAsia" w:ascii="宋体" w:hAnsi="宋体" w:eastAsia="宋体" w:cs="宋体"/>
          <w:b/>
          <w:bCs/>
          <w:sz w:val="24"/>
          <w:highlight w:val="none"/>
        </w:rPr>
        <w:t>北京信息科技大学小营校区综合楼物业服务采购项目</w:t>
      </w:r>
    </w:p>
    <w:p w14:paraId="666F3AA0">
      <w:pPr>
        <w:widowControl w:val="0"/>
        <w:numPr>
          <w:ilvl w:val="0"/>
          <w:numId w:val="7"/>
        </w:numPr>
        <w:spacing w:line="360" w:lineRule="auto"/>
        <w:ind w:left="500" w:hanging="500" w:firstLineChars="0"/>
        <w:contextualSpacing/>
        <w:jc w:val="both"/>
        <w:rPr>
          <w:rFonts w:ascii="Times New Roman" w:hAnsi="Times New Roman" w:eastAsia="宋体" w:cs="Times New Roman"/>
          <w:b/>
          <w:kern w:val="2"/>
          <w:sz w:val="24"/>
          <w:szCs w:val="24"/>
          <w:highlight w:val="none"/>
          <w:lang w:val="en-US" w:eastAsia="zh-CN" w:bidi="ar-SA"/>
        </w:rPr>
      </w:pPr>
      <w:r>
        <w:rPr>
          <w:rFonts w:ascii="Times New Roman" w:hAnsi="Times New Roman" w:eastAsia="宋体" w:cs="Times New Roman"/>
          <w:b/>
          <w:kern w:val="2"/>
          <w:sz w:val="24"/>
          <w:szCs w:val="24"/>
          <w:highlight w:val="none"/>
          <w:lang w:val="en-US" w:eastAsia="zh-CN" w:bidi="ar-SA"/>
        </w:rPr>
        <w:t>采购标的</w:t>
      </w:r>
    </w:p>
    <w:p w14:paraId="2C21049E">
      <w:pPr>
        <w:spacing w:line="360" w:lineRule="auto"/>
        <w:contextualSpacing/>
        <w:rPr>
          <w:rFonts w:ascii="Times New Roman" w:hAnsi="Times New Roman" w:eastAsia="宋体" w:cs="Times New Roman"/>
          <w:bCs/>
          <w:sz w:val="24"/>
          <w:highlight w:val="none"/>
        </w:rPr>
      </w:pPr>
      <w:r>
        <w:rPr>
          <w:rFonts w:ascii="Times New Roman" w:hAnsi="Times New Roman" w:eastAsia="宋体" w:cs="Times New Roman"/>
          <w:bCs/>
          <w:sz w:val="24"/>
          <w:highlight w:val="none"/>
        </w:rPr>
        <w:t>1. 采购标的（货物需求一览表或简要服务内容及数量）</w:t>
      </w:r>
    </w:p>
    <w:tbl>
      <w:tblPr>
        <w:tblStyle w:val="2"/>
        <w:tblW w:w="8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1411"/>
        <w:gridCol w:w="1395"/>
        <w:gridCol w:w="709"/>
        <w:gridCol w:w="646"/>
        <w:gridCol w:w="1169"/>
        <w:gridCol w:w="1117"/>
        <w:gridCol w:w="1440"/>
      </w:tblGrid>
      <w:tr w14:paraId="453FC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jc w:val="center"/>
        </w:trPr>
        <w:tc>
          <w:tcPr>
            <w:tcW w:w="610" w:type="dxa"/>
            <w:shd w:val="clear" w:color="000000" w:fill="auto"/>
            <w:vAlign w:val="center"/>
          </w:tcPr>
          <w:p w14:paraId="4115BC72">
            <w:pPr>
              <w:widowControl/>
              <w:jc w:val="center"/>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序号</w:t>
            </w:r>
          </w:p>
        </w:tc>
        <w:tc>
          <w:tcPr>
            <w:tcW w:w="1411" w:type="dxa"/>
            <w:shd w:val="clear" w:color="000000" w:fill="auto"/>
            <w:vAlign w:val="center"/>
          </w:tcPr>
          <w:p w14:paraId="7B74B7A0">
            <w:pPr>
              <w:widowControl/>
              <w:jc w:val="center"/>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服务名称</w:t>
            </w:r>
          </w:p>
        </w:tc>
        <w:tc>
          <w:tcPr>
            <w:tcW w:w="1395" w:type="dxa"/>
            <w:shd w:val="clear" w:color="000000" w:fill="auto"/>
            <w:vAlign w:val="center"/>
          </w:tcPr>
          <w:p w14:paraId="6C612938">
            <w:pPr>
              <w:widowControl/>
              <w:jc w:val="center"/>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数量</w:t>
            </w:r>
          </w:p>
        </w:tc>
        <w:tc>
          <w:tcPr>
            <w:tcW w:w="709" w:type="dxa"/>
            <w:shd w:val="clear" w:color="000000" w:fill="auto"/>
            <w:vAlign w:val="center"/>
          </w:tcPr>
          <w:p w14:paraId="084EF33E">
            <w:pPr>
              <w:widowControl/>
              <w:jc w:val="center"/>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单位</w:t>
            </w:r>
          </w:p>
        </w:tc>
        <w:tc>
          <w:tcPr>
            <w:tcW w:w="646" w:type="dxa"/>
            <w:shd w:val="clear" w:color="000000" w:fill="auto"/>
            <w:vAlign w:val="center"/>
          </w:tcPr>
          <w:p w14:paraId="16A95691">
            <w:pPr>
              <w:widowControl/>
              <w:jc w:val="center"/>
              <w:rPr>
                <w:rFonts w:hint="eastAsia" w:ascii="宋体" w:hAnsi="宋体" w:eastAsia="宋体" w:cs="宋体"/>
                <w:b/>
                <w:bCs/>
                <w:sz w:val="24"/>
                <w:highlight w:val="none"/>
              </w:rPr>
            </w:pPr>
            <w:r>
              <w:rPr>
                <w:rFonts w:hint="eastAsia" w:ascii="宋体" w:hAnsi="宋体" w:eastAsia="宋体" w:cs="宋体"/>
                <w:b/>
                <w:bCs/>
                <w:sz w:val="24"/>
                <w:highlight w:val="none"/>
              </w:rPr>
              <w:t>是否</w:t>
            </w:r>
          </w:p>
          <w:p w14:paraId="2B475E2B">
            <w:pPr>
              <w:widowControl/>
              <w:jc w:val="center"/>
              <w:rPr>
                <w:rFonts w:hint="eastAsia" w:ascii="宋体" w:hAnsi="宋体" w:eastAsia="宋体" w:cs="宋体"/>
                <w:b/>
                <w:bCs/>
                <w:sz w:val="24"/>
                <w:highlight w:val="none"/>
              </w:rPr>
            </w:pPr>
            <w:r>
              <w:rPr>
                <w:rFonts w:hint="eastAsia" w:ascii="宋体" w:hAnsi="宋体" w:eastAsia="宋体" w:cs="宋体"/>
                <w:b/>
                <w:bCs/>
                <w:sz w:val="24"/>
                <w:highlight w:val="none"/>
              </w:rPr>
              <w:t>进口</w:t>
            </w:r>
          </w:p>
        </w:tc>
        <w:tc>
          <w:tcPr>
            <w:tcW w:w="1169" w:type="dxa"/>
            <w:shd w:val="clear" w:color="000000" w:fill="auto"/>
            <w:vAlign w:val="center"/>
          </w:tcPr>
          <w:p w14:paraId="26C6F0D9">
            <w:pPr>
              <w:widowControl/>
              <w:jc w:val="center"/>
              <w:rPr>
                <w:rFonts w:hint="eastAsia" w:ascii="宋体" w:hAnsi="宋体" w:eastAsia="宋体" w:cs="宋体"/>
                <w:b/>
                <w:bCs/>
                <w:kern w:val="0"/>
                <w:sz w:val="24"/>
                <w:highlight w:val="none"/>
              </w:rPr>
            </w:pPr>
            <w:r>
              <w:rPr>
                <w:rFonts w:hint="eastAsia" w:ascii="宋体" w:hAnsi="宋体" w:eastAsia="宋体" w:cs="宋体"/>
                <w:b/>
                <w:bCs/>
                <w:sz w:val="24"/>
                <w:highlight w:val="none"/>
              </w:rPr>
              <w:t>项目实施的时间</w:t>
            </w:r>
          </w:p>
        </w:tc>
        <w:tc>
          <w:tcPr>
            <w:tcW w:w="1117" w:type="dxa"/>
            <w:shd w:val="clear" w:color="000000" w:fill="auto"/>
            <w:vAlign w:val="center"/>
          </w:tcPr>
          <w:p w14:paraId="7286703E">
            <w:pPr>
              <w:widowControl/>
              <w:jc w:val="center"/>
              <w:rPr>
                <w:rFonts w:hint="eastAsia" w:ascii="宋体" w:hAnsi="宋体" w:eastAsia="宋体" w:cs="宋体"/>
                <w:b/>
                <w:bCs/>
                <w:kern w:val="0"/>
                <w:sz w:val="24"/>
                <w:highlight w:val="none"/>
              </w:rPr>
            </w:pPr>
            <w:r>
              <w:rPr>
                <w:rFonts w:hint="eastAsia" w:ascii="宋体" w:hAnsi="宋体" w:eastAsia="宋体" w:cs="宋体"/>
                <w:b/>
                <w:bCs/>
                <w:sz w:val="24"/>
                <w:highlight w:val="none"/>
              </w:rPr>
              <w:t>项目实施的地点</w:t>
            </w:r>
          </w:p>
        </w:tc>
        <w:tc>
          <w:tcPr>
            <w:tcW w:w="1440" w:type="dxa"/>
            <w:shd w:val="clear" w:color="000000" w:fill="auto"/>
            <w:vAlign w:val="center"/>
          </w:tcPr>
          <w:p w14:paraId="5AC77BEF">
            <w:pPr>
              <w:widowControl/>
              <w:jc w:val="center"/>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备注</w:t>
            </w:r>
          </w:p>
        </w:tc>
      </w:tr>
      <w:tr w14:paraId="66303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9" w:hRule="atLeast"/>
          <w:jc w:val="center"/>
        </w:trPr>
        <w:tc>
          <w:tcPr>
            <w:tcW w:w="610" w:type="dxa"/>
            <w:vAlign w:val="center"/>
          </w:tcPr>
          <w:p w14:paraId="726C6D3E">
            <w:pPr>
              <w:widowControl/>
              <w:spacing w:line="360" w:lineRule="auto"/>
              <w:jc w:val="left"/>
              <w:rPr>
                <w:rFonts w:hint="eastAsia" w:ascii="宋体" w:hAnsi="宋体" w:eastAsia="宋体" w:cs="宋体"/>
                <w:bCs/>
                <w:sz w:val="24"/>
                <w:highlight w:val="none"/>
              </w:rPr>
            </w:pPr>
            <w:r>
              <w:rPr>
                <w:rFonts w:hint="eastAsia" w:ascii="宋体" w:hAnsi="宋体" w:eastAsia="宋体" w:cs="宋体"/>
                <w:bCs/>
                <w:sz w:val="24"/>
                <w:highlight w:val="none"/>
              </w:rPr>
              <w:t>02</w:t>
            </w:r>
          </w:p>
        </w:tc>
        <w:tc>
          <w:tcPr>
            <w:tcW w:w="1411" w:type="dxa"/>
            <w:vAlign w:val="center"/>
          </w:tcPr>
          <w:p w14:paraId="758BC40F">
            <w:pPr>
              <w:adjustRightInd w:val="0"/>
              <w:snapToGrid w:val="0"/>
              <w:spacing w:line="360" w:lineRule="auto"/>
              <w:jc w:val="center"/>
              <w:rPr>
                <w:rFonts w:hint="eastAsia" w:ascii="宋体" w:hAnsi="宋体" w:eastAsia="宋体" w:cs="宋体"/>
                <w:bCs/>
                <w:sz w:val="24"/>
                <w:szCs w:val="22"/>
                <w:highlight w:val="none"/>
              </w:rPr>
            </w:pPr>
            <w:r>
              <w:rPr>
                <w:rFonts w:hint="eastAsia" w:ascii="宋体" w:hAnsi="宋体" w:eastAsia="宋体" w:cs="宋体"/>
                <w:sz w:val="24"/>
                <w:highlight w:val="none"/>
              </w:rPr>
              <w:t>北京信息科技大学小营校区综合楼物业服务采购项目</w:t>
            </w:r>
          </w:p>
        </w:tc>
        <w:tc>
          <w:tcPr>
            <w:tcW w:w="1395" w:type="dxa"/>
            <w:vAlign w:val="center"/>
          </w:tcPr>
          <w:p w14:paraId="47E21727">
            <w:pPr>
              <w:widowControl/>
              <w:spacing w:line="360" w:lineRule="auto"/>
              <w:jc w:val="center"/>
              <w:rPr>
                <w:rFonts w:hint="eastAsia" w:ascii="宋体" w:hAnsi="宋体" w:eastAsia="宋体" w:cs="宋体"/>
                <w:bCs/>
                <w:sz w:val="24"/>
                <w:szCs w:val="22"/>
                <w:highlight w:val="none"/>
              </w:rPr>
            </w:pPr>
            <w:r>
              <w:rPr>
                <w:rFonts w:hint="eastAsia" w:ascii="宋体" w:hAnsi="宋体" w:eastAsia="宋体" w:cs="宋体"/>
                <w:bCs/>
                <w:sz w:val="24"/>
                <w:szCs w:val="22"/>
                <w:highlight w:val="none"/>
              </w:rPr>
              <w:t>1</w:t>
            </w:r>
          </w:p>
        </w:tc>
        <w:tc>
          <w:tcPr>
            <w:tcW w:w="709" w:type="dxa"/>
            <w:vAlign w:val="center"/>
          </w:tcPr>
          <w:p w14:paraId="16263394">
            <w:pPr>
              <w:widowControl/>
              <w:spacing w:line="360" w:lineRule="auto"/>
              <w:jc w:val="center"/>
              <w:rPr>
                <w:rFonts w:hint="eastAsia" w:ascii="宋体" w:hAnsi="宋体" w:eastAsia="宋体" w:cs="宋体"/>
                <w:bCs/>
                <w:sz w:val="24"/>
                <w:highlight w:val="none"/>
              </w:rPr>
            </w:pPr>
            <w:r>
              <w:rPr>
                <w:rFonts w:hint="eastAsia" w:ascii="宋体" w:hAnsi="宋体" w:eastAsia="宋体" w:cs="宋体"/>
                <w:sz w:val="24"/>
                <w:highlight w:val="none"/>
              </w:rPr>
              <w:t>项</w:t>
            </w:r>
          </w:p>
        </w:tc>
        <w:tc>
          <w:tcPr>
            <w:tcW w:w="646" w:type="dxa"/>
            <w:vAlign w:val="center"/>
          </w:tcPr>
          <w:p w14:paraId="1D7A0519">
            <w:pPr>
              <w:widowControl/>
              <w:spacing w:line="360" w:lineRule="auto"/>
              <w:jc w:val="center"/>
              <w:rPr>
                <w:rFonts w:hint="eastAsia" w:ascii="宋体" w:hAnsi="宋体" w:eastAsia="宋体" w:cs="宋体"/>
                <w:bCs/>
                <w:sz w:val="24"/>
                <w:highlight w:val="none"/>
              </w:rPr>
            </w:pPr>
            <w:r>
              <w:rPr>
                <w:rFonts w:hint="eastAsia" w:ascii="宋体" w:hAnsi="宋体" w:eastAsia="宋体" w:cs="宋体"/>
                <w:sz w:val="24"/>
                <w:highlight w:val="none"/>
              </w:rPr>
              <w:t>否</w:t>
            </w:r>
          </w:p>
        </w:tc>
        <w:tc>
          <w:tcPr>
            <w:tcW w:w="1169" w:type="dxa"/>
            <w:vAlign w:val="center"/>
          </w:tcPr>
          <w:p w14:paraId="2B85A66C">
            <w:pPr>
              <w:widowControl/>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自合同签订生效之日起三年</w:t>
            </w:r>
          </w:p>
        </w:tc>
        <w:tc>
          <w:tcPr>
            <w:tcW w:w="1117" w:type="dxa"/>
            <w:vAlign w:val="center"/>
          </w:tcPr>
          <w:p w14:paraId="4155CE5D">
            <w:pPr>
              <w:widowControl/>
              <w:spacing w:line="360" w:lineRule="auto"/>
              <w:jc w:val="center"/>
              <w:rPr>
                <w:rFonts w:hint="eastAsia" w:ascii="宋体" w:hAnsi="宋体" w:eastAsia="宋体" w:cs="宋体"/>
                <w:bCs/>
                <w:sz w:val="24"/>
                <w:highlight w:val="none"/>
              </w:rPr>
            </w:pPr>
            <w:r>
              <w:rPr>
                <w:rFonts w:hint="eastAsia" w:ascii="宋体" w:hAnsi="宋体" w:eastAsia="宋体" w:cs="宋体"/>
                <w:sz w:val="24"/>
                <w:highlight w:val="none"/>
              </w:rPr>
              <w:t>北京信息科技大学小营校区</w:t>
            </w:r>
          </w:p>
        </w:tc>
        <w:tc>
          <w:tcPr>
            <w:tcW w:w="1440" w:type="dxa"/>
            <w:vAlign w:val="center"/>
          </w:tcPr>
          <w:p w14:paraId="2B2D37F6">
            <w:pPr>
              <w:widowControl/>
              <w:spacing w:line="360" w:lineRule="auto"/>
              <w:jc w:val="center"/>
              <w:rPr>
                <w:rFonts w:hint="eastAsia" w:ascii="宋体" w:hAnsi="宋体" w:eastAsia="宋体" w:cs="宋体"/>
                <w:sz w:val="24"/>
                <w:highlight w:val="none"/>
              </w:rPr>
            </w:pPr>
            <w:r>
              <w:rPr>
                <w:rFonts w:hint="eastAsia" w:ascii="宋体" w:hAnsi="宋体" w:eastAsia="宋体" w:cs="宋体"/>
                <w:bCs/>
                <w:sz w:val="24"/>
                <w:highlight w:val="none"/>
              </w:rPr>
              <w:t>需要安排现场踏勘；</w:t>
            </w:r>
            <w:r>
              <w:rPr>
                <w:rFonts w:hint="eastAsia" w:ascii="宋体" w:hAnsi="宋体" w:eastAsia="宋体" w:cs="宋体"/>
                <w:sz w:val="24"/>
                <w:highlight w:val="none"/>
              </w:rPr>
              <w:t>不专门面对中小企业（小营校区综合楼物业服务。</w:t>
            </w:r>
          </w:p>
          <w:p w14:paraId="370F94C5">
            <w:pPr>
              <w:widowControl/>
              <w:spacing w:line="360" w:lineRule="auto"/>
              <w:jc w:val="center"/>
              <w:rPr>
                <w:rFonts w:hint="eastAsia" w:ascii="宋体" w:hAnsi="宋体" w:eastAsia="宋体" w:cs="宋体"/>
                <w:bCs/>
                <w:sz w:val="24"/>
                <w:highlight w:val="none"/>
              </w:rPr>
            </w:pPr>
            <w:r>
              <w:rPr>
                <w:rFonts w:hint="eastAsia" w:ascii="宋体" w:hAnsi="宋体" w:eastAsia="宋体" w:cs="宋体"/>
                <w:sz w:val="24"/>
                <w:szCs w:val="22"/>
                <w:highlight w:val="none"/>
              </w:rPr>
              <w:t>建筑面积为：2593.89㎡</w:t>
            </w:r>
            <w:r>
              <w:rPr>
                <w:rFonts w:hint="eastAsia" w:ascii="宋体" w:hAnsi="宋体" w:eastAsia="宋体" w:cs="宋体"/>
                <w:sz w:val="24"/>
                <w:highlight w:val="none"/>
              </w:rPr>
              <w:t>）</w:t>
            </w:r>
          </w:p>
        </w:tc>
      </w:tr>
    </w:tbl>
    <w:p w14:paraId="2CC71DD8">
      <w:pPr>
        <w:widowControl w:val="0"/>
        <w:numPr>
          <w:ilvl w:val="0"/>
          <w:numId w:val="7"/>
        </w:numPr>
        <w:spacing w:line="360" w:lineRule="auto"/>
        <w:ind w:left="500" w:hanging="500" w:firstLineChars="0"/>
        <w:contextualSpacing/>
        <w:jc w:val="both"/>
        <w:rPr>
          <w:rFonts w:ascii="Times New Roman" w:hAnsi="Times New Roman" w:eastAsia="宋体" w:cs="Times New Roman"/>
          <w:b/>
          <w:kern w:val="2"/>
          <w:sz w:val="24"/>
          <w:szCs w:val="24"/>
          <w:highlight w:val="none"/>
          <w:lang w:val="en-US" w:eastAsia="zh-CN" w:bidi="ar-SA"/>
        </w:rPr>
      </w:pPr>
      <w:r>
        <w:rPr>
          <w:rFonts w:ascii="Times New Roman" w:hAnsi="Times New Roman" w:eastAsia="宋体" w:cs="Times New Roman"/>
          <w:b/>
          <w:kern w:val="2"/>
          <w:sz w:val="24"/>
          <w:szCs w:val="24"/>
          <w:highlight w:val="none"/>
          <w:lang w:val="en-US" w:eastAsia="zh-CN" w:bidi="ar-SA"/>
        </w:rPr>
        <w:t>商务要求</w:t>
      </w:r>
    </w:p>
    <w:p w14:paraId="6AE64C1F">
      <w:pPr>
        <w:numPr>
          <w:ilvl w:val="0"/>
          <w:numId w:val="8"/>
        </w:numPr>
        <w:spacing w:line="360" w:lineRule="auto"/>
        <w:contextualSpacing/>
        <w:rPr>
          <w:rFonts w:ascii="Times New Roman" w:hAnsi="Times New Roman" w:eastAsia="宋体" w:cs="Times New Roman"/>
          <w:sz w:val="24"/>
          <w:highlight w:val="none"/>
        </w:rPr>
      </w:pPr>
      <w:r>
        <w:rPr>
          <w:rFonts w:ascii="Times New Roman" w:hAnsi="Times New Roman" w:eastAsia="宋体" w:cs="Times New Roman"/>
          <w:sz w:val="24"/>
          <w:highlight w:val="none"/>
        </w:rPr>
        <w:t>交付（实施）的时间（期限）和地点（范围）</w:t>
      </w:r>
    </w:p>
    <w:p w14:paraId="26E718D6">
      <w:pPr>
        <w:widowControl/>
        <w:numPr>
          <w:ilvl w:val="255"/>
          <w:numId w:val="0"/>
        </w:numPr>
        <w:spacing w:line="360" w:lineRule="auto"/>
        <w:jc w:val="left"/>
        <w:rPr>
          <w:rFonts w:hint="eastAsia" w:ascii="宋体" w:hAnsi="宋体" w:eastAsia="宋体" w:cs="宋体"/>
          <w:bCs/>
          <w:color w:val="FF0000"/>
          <w:sz w:val="24"/>
          <w:highlight w:val="none"/>
        </w:rPr>
      </w:pPr>
      <w:r>
        <w:rPr>
          <w:rFonts w:hint="eastAsia" w:ascii="宋体" w:hAnsi="宋体" w:eastAsia="宋体" w:cs="宋体"/>
          <w:bCs/>
          <w:sz w:val="24"/>
          <w:highlight w:val="none"/>
        </w:rPr>
        <w:t>1.1</w:t>
      </w:r>
      <w:r>
        <w:rPr>
          <w:rFonts w:hint="eastAsia" w:ascii="宋体" w:hAnsi="宋体" w:eastAsia="宋体" w:cs="宋体"/>
          <w:bCs/>
          <w:sz w:val="24"/>
          <w:highlight w:val="none"/>
          <w:lang w:val="zh-CN"/>
        </w:rPr>
        <w:t>项目实施时间：</w:t>
      </w:r>
      <w:r>
        <w:rPr>
          <w:rFonts w:hint="eastAsia" w:ascii="Times New Roman" w:hAnsi="Times New Roman" w:eastAsia="宋体" w:cs="Times New Roman"/>
          <w:sz w:val="24"/>
          <w:highlight w:val="none"/>
        </w:rPr>
        <w:t>服务期为三年（36个月），2027年1月1日至2029年12月31日。合同履行期间学校定期对提供服务方进行考核，考核合格，合同继续履行；如考核不合格，学校可以单方终止合同。</w:t>
      </w:r>
    </w:p>
    <w:p w14:paraId="060CDECE">
      <w:pPr>
        <w:widowControl/>
        <w:spacing w:line="360" w:lineRule="auto"/>
        <w:jc w:val="left"/>
        <w:rPr>
          <w:rFonts w:ascii="Times New Roman" w:hAnsi="Times New Roman" w:eastAsia="宋体" w:cs="Times New Roman"/>
          <w:sz w:val="24"/>
          <w:highlight w:val="none"/>
        </w:rPr>
      </w:pPr>
      <w:r>
        <w:rPr>
          <w:rFonts w:hint="eastAsia" w:ascii="宋体" w:hAnsi="宋体" w:eastAsia="宋体" w:cs="宋体"/>
          <w:bCs/>
          <w:sz w:val="24"/>
          <w:highlight w:val="none"/>
        </w:rPr>
        <w:t>1.2</w:t>
      </w:r>
      <w:r>
        <w:rPr>
          <w:rFonts w:hint="eastAsia" w:ascii="宋体" w:hAnsi="宋体" w:eastAsia="宋体" w:cs="宋体"/>
          <w:bCs/>
          <w:sz w:val="24"/>
          <w:highlight w:val="none"/>
          <w:lang w:val="zh-CN"/>
        </w:rPr>
        <w:t>项目实施的地点：北京市昌平区太行路55号北京信息科技大学沙河校区。</w:t>
      </w:r>
    </w:p>
    <w:p w14:paraId="34CED1AF">
      <w:pPr>
        <w:widowControl w:val="0"/>
        <w:numPr>
          <w:ilvl w:val="0"/>
          <w:numId w:val="8"/>
        </w:numPr>
        <w:spacing w:line="360" w:lineRule="auto"/>
        <w:ind w:firstLine="0" w:firstLineChars="0"/>
        <w:contextualSpacing/>
        <w:jc w:val="both"/>
        <w:rPr>
          <w:rFonts w:ascii="Calibri" w:hAnsi="Calibri" w:eastAsia="宋体" w:cs="Times New Roman"/>
          <w:kern w:val="2"/>
          <w:sz w:val="24"/>
          <w:szCs w:val="22"/>
          <w:highlight w:val="none"/>
          <w:lang w:val="en-US" w:eastAsia="zh-CN" w:bidi="ar-SA"/>
        </w:rPr>
      </w:pPr>
      <w:r>
        <w:rPr>
          <w:rFonts w:ascii="Calibri" w:hAnsi="Calibri" w:eastAsia="宋体" w:cs="Times New Roman"/>
          <w:kern w:val="2"/>
          <w:sz w:val="24"/>
          <w:szCs w:val="22"/>
          <w:highlight w:val="none"/>
          <w:lang w:val="en-US" w:eastAsia="zh-CN" w:bidi="ar-SA"/>
        </w:rPr>
        <w:t>付款条件（进度和方式）</w:t>
      </w:r>
    </w:p>
    <w:p w14:paraId="3D365330">
      <w:pPr>
        <w:numPr>
          <w:ilvl w:val="2"/>
          <w:numId w:val="0"/>
        </w:numPr>
        <w:spacing w:line="36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2.1履约保证金：</w:t>
      </w:r>
      <w:r>
        <w:rPr>
          <w:rFonts w:ascii="宋体" w:hAnsi="宋体" w:eastAsia="宋体" w:cs="宋体"/>
          <w:kern w:val="0"/>
          <w:sz w:val="24"/>
          <w:highlight w:val="none"/>
        </w:rPr>
        <w:t xml:space="preserve"> </w:t>
      </w:r>
    </w:p>
    <w:p w14:paraId="1E4C5396">
      <w:pPr>
        <w:spacing w:line="360" w:lineRule="auto"/>
        <w:ind w:firstLine="480" w:firstLineChars="200"/>
        <w:rPr>
          <w:rFonts w:ascii="宋体" w:hAnsi="宋体" w:eastAsia="宋体" w:cs="宋体"/>
          <w:bCs/>
          <w:sz w:val="24"/>
          <w:highlight w:val="none"/>
        </w:rPr>
      </w:pPr>
      <w:r>
        <w:rPr>
          <w:rFonts w:hint="eastAsia" w:ascii="宋体" w:hAnsi="宋体" w:eastAsia="宋体" w:cs="宋体"/>
          <w:bCs/>
          <w:sz w:val="24"/>
          <w:highlight w:val="none"/>
        </w:rPr>
        <w:t>履约保证金：合同签订后7个日历日内，</w:t>
      </w:r>
      <w:r>
        <w:rPr>
          <w:rFonts w:hint="eastAsia" w:ascii="宋体" w:hAnsi="宋体" w:eastAsia="宋体" w:cs="宋体"/>
          <w:bCs/>
          <w:sz w:val="24"/>
          <w:highlight w:val="none"/>
          <w:lang w:eastAsia="zh-CN"/>
        </w:rPr>
        <w:t>中标人</w:t>
      </w:r>
      <w:r>
        <w:rPr>
          <w:rFonts w:hint="eastAsia" w:ascii="宋体" w:hAnsi="宋体" w:eastAsia="宋体" w:cs="宋体"/>
          <w:bCs/>
          <w:sz w:val="24"/>
          <w:highlight w:val="none"/>
        </w:rPr>
        <w:t>须按合同总金额的3% 先行向</w:t>
      </w:r>
      <w:r>
        <w:rPr>
          <w:rFonts w:hint="eastAsia" w:ascii="宋体" w:hAnsi="宋体" w:eastAsia="宋体" w:cs="宋体"/>
          <w:bCs/>
          <w:sz w:val="24"/>
          <w:highlight w:val="none"/>
          <w:lang w:eastAsia="zh-CN"/>
        </w:rPr>
        <w:t>采购人</w:t>
      </w:r>
      <w:r>
        <w:rPr>
          <w:rFonts w:hint="eastAsia" w:ascii="宋体" w:hAnsi="宋体" w:eastAsia="宋体" w:cs="宋体"/>
          <w:bCs/>
          <w:sz w:val="24"/>
          <w:highlight w:val="none"/>
        </w:rPr>
        <w:t>缴纳履约保证金。待项目服务履行完毕，经</w:t>
      </w:r>
      <w:r>
        <w:rPr>
          <w:rFonts w:hint="eastAsia" w:ascii="宋体" w:hAnsi="宋体" w:eastAsia="宋体" w:cs="宋体"/>
          <w:bCs/>
          <w:sz w:val="24"/>
          <w:highlight w:val="none"/>
          <w:lang w:eastAsia="zh-CN"/>
        </w:rPr>
        <w:t>采购人</w:t>
      </w:r>
      <w:r>
        <w:rPr>
          <w:rFonts w:hint="eastAsia" w:ascii="宋体" w:hAnsi="宋体" w:eastAsia="宋体" w:cs="宋体"/>
          <w:bCs/>
          <w:sz w:val="24"/>
          <w:highlight w:val="none"/>
        </w:rPr>
        <w:t>验收合格之日起 30个日历日内，将扣除应扣款项后的剩余履约保证金全额无息返还</w:t>
      </w:r>
      <w:r>
        <w:rPr>
          <w:rFonts w:hint="eastAsia" w:ascii="宋体" w:hAnsi="宋体" w:eastAsia="宋体" w:cs="宋体"/>
          <w:bCs/>
          <w:sz w:val="24"/>
          <w:highlight w:val="none"/>
          <w:lang w:eastAsia="zh-CN"/>
        </w:rPr>
        <w:t>中标人</w:t>
      </w:r>
      <w:r>
        <w:rPr>
          <w:rFonts w:hint="eastAsia" w:ascii="宋体" w:hAnsi="宋体" w:eastAsia="宋体" w:cs="宋体"/>
          <w:bCs/>
          <w:sz w:val="24"/>
          <w:highlight w:val="none"/>
        </w:rPr>
        <w:t>。</w:t>
      </w:r>
    </w:p>
    <w:p w14:paraId="1F2AC467">
      <w:pPr>
        <w:numPr>
          <w:ilvl w:val="2"/>
          <w:numId w:val="0"/>
        </w:numPr>
        <w:spacing w:line="36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2.2如遇有重大安排及不可抗力的原因，另行调整时间，费用按照实际发生计算，根据服务报价，按实际提供服务时间进行折算。</w:t>
      </w:r>
    </w:p>
    <w:p w14:paraId="54EECBE2">
      <w:pPr>
        <w:numPr>
          <w:ilvl w:val="2"/>
          <w:numId w:val="0"/>
        </w:numPr>
        <w:spacing w:line="360" w:lineRule="auto"/>
        <w:rPr>
          <w:rFonts w:hint="eastAsia" w:ascii="宋体" w:hAnsi="宋体" w:eastAsia="宋体" w:cs="宋体"/>
          <w:kern w:val="0"/>
          <w:sz w:val="24"/>
          <w:highlight w:val="none"/>
        </w:rPr>
      </w:pPr>
      <w:r>
        <w:rPr>
          <w:rFonts w:hint="eastAsia" w:ascii="宋体" w:hAnsi="宋体" w:eastAsia="宋体" w:cs="宋体"/>
          <w:kern w:val="0"/>
          <w:sz w:val="24"/>
          <w:highlight w:val="none"/>
        </w:rPr>
        <w:t>2.3支付方式：</w:t>
      </w:r>
      <w:r>
        <w:rPr>
          <w:rFonts w:hint="eastAsia" w:ascii="宋体" w:hAnsi="宋体" w:eastAsia="宋体" w:cs="宋体"/>
          <w:bCs/>
          <w:sz w:val="24"/>
          <w:highlight w:val="none"/>
        </w:rPr>
        <w:t>合同服务期为36个月，每3个月一期，每期支付合同总价款的8%。</w:t>
      </w:r>
      <w:r>
        <w:rPr>
          <w:rFonts w:hint="eastAsia" w:ascii="宋体" w:hAnsi="宋体" w:eastAsia="宋体" w:cs="宋体"/>
          <w:bCs/>
          <w:sz w:val="24"/>
          <w:highlight w:val="none"/>
          <w:lang w:eastAsia="zh-CN"/>
        </w:rPr>
        <w:t>中标人</w:t>
      </w:r>
      <w:r>
        <w:rPr>
          <w:rFonts w:hint="eastAsia" w:ascii="宋体" w:hAnsi="宋体" w:eastAsia="宋体" w:cs="宋体"/>
          <w:bCs/>
          <w:sz w:val="24"/>
          <w:highlight w:val="none"/>
        </w:rPr>
        <w:t>按期完成服务且经考核合格后，</w:t>
      </w:r>
      <w:r>
        <w:rPr>
          <w:rFonts w:hint="eastAsia" w:ascii="宋体" w:hAnsi="宋体" w:eastAsia="宋体" w:cs="宋体"/>
          <w:bCs/>
          <w:sz w:val="24"/>
          <w:highlight w:val="none"/>
          <w:lang w:eastAsia="zh-CN"/>
        </w:rPr>
        <w:t>采购人</w:t>
      </w:r>
      <w:r>
        <w:rPr>
          <w:rFonts w:hint="eastAsia" w:ascii="宋体" w:hAnsi="宋体" w:eastAsia="宋体" w:cs="宋体"/>
          <w:bCs/>
          <w:sz w:val="24"/>
          <w:highlight w:val="none"/>
        </w:rPr>
        <w:t>于收到发票之日起 15 个日历日内，支付当期全部服务款项；最后一期服务期满，经</w:t>
      </w:r>
      <w:r>
        <w:rPr>
          <w:rFonts w:hint="eastAsia" w:ascii="宋体" w:hAnsi="宋体" w:eastAsia="宋体" w:cs="宋体"/>
          <w:bCs/>
          <w:sz w:val="24"/>
          <w:highlight w:val="none"/>
          <w:lang w:eastAsia="zh-CN"/>
        </w:rPr>
        <w:t>采购人</w:t>
      </w:r>
      <w:r>
        <w:rPr>
          <w:rFonts w:hint="eastAsia" w:ascii="宋体" w:hAnsi="宋体" w:eastAsia="宋体" w:cs="宋体"/>
          <w:bCs/>
          <w:sz w:val="24"/>
          <w:highlight w:val="none"/>
        </w:rPr>
        <w:t>验收合格、</w:t>
      </w:r>
      <w:r>
        <w:rPr>
          <w:rFonts w:hint="eastAsia" w:ascii="宋体" w:hAnsi="宋体" w:eastAsia="宋体" w:cs="宋体"/>
          <w:bCs/>
          <w:sz w:val="24"/>
          <w:highlight w:val="none"/>
          <w:lang w:eastAsia="zh-CN"/>
        </w:rPr>
        <w:t>中标人</w:t>
      </w:r>
      <w:r>
        <w:rPr>
          <w:rFonts w:hint="eastAsia" w:ascii="宋体" w:hAnsi="宋体" w:eastAsia="宋体" w:cs="宋体"/>
          <w:bCs/>
          <w:sz w:val="24"/>
          <w:highlight w:val="none"/>
        </w:rPr>
        <w:t>开具剩余款项发票后，</w:t>
      </w:r>
      <w:r>
        <w:rPr>
          <w:rFonts w:hint="eastAsia" w:ascii="宋体" w:hAnsi="宋体" w:eastAsia="宋体" w:cs="宋体"/>
          <w:bCs/>
          <w:sz w:val="24"/>
          <w:highlight w:val="none"/>
          <w:lang w:eastAsia="zh-CN"/>
        </w:rPr>
        <w:t>采购人</w:t>
      </w:r>
      <w:r>
        <w:rPr>
          <w:rFonts w:hint="eastAsia" w:ascii="宋体" w:hAnsi="宋体" w:eastAsia="宋体" w:cs="宋体"/>
          <w:bCs/>
          <w:sz w:val="24"/>
          <w:highlight w:val="none"/>
        </w:rPr>
        <w:t>一次性付清剩余合同款项。</w:t>
      </w:r>
    </w:p>
    <w:p w14:paraId="07E5B478">
      <w:pPr>
        <w:spacing w:line="360" w:lineRule="auto"/>
        <w:ind w:firstLine="0" w:firstLineChars="0"/>
        <w:rPr>
          <w:rFonts w:ascii="宋体" w:hAnsi="宋体" w:eastAsia="宋体" w:cs="宋体"/>
          <w:bCs/>
          <w:sz w:val="24"/>
          <w:highlight w:val="none"/>
        </w:rPr>
      </w:pPr>
      <w:r>
        <w:rPr>
          <w:rFonts w:hint="eastAsia" w:ascii="宋体" w:hAnsi="宋体" w:eastAsia="宋体" w:cs="宋体"/>
          <w:kern w:val="0"/>
          <w:sz w:val="24"/>
          <w:highlight w:val="none"/>
        </w:rPr>
        <w:t>2.4</w:t>
      </w:r>
      <w:r>
        <w:rPr>
          <w:rFonts w:hint="eastAsia" w:ascii="宋体" w:hAnsi="宋体" w:eastAsia="宋体" w:cs="宋体"/>
          <w:bCs/>
          <w:sz w:val="24"/>
          <w:highlight w:val="none"/>
        </w:rPr>
        <w:t>由于本合同价款100%来源于政府财政性拨付，合同约定的付款时间以财政性资金实际到位为前提，如因</w:t>
      </w:r>
      <w:r>
        <w:rPr>
          <w:rFonts w:hint="eastAsia" w:ascii="宋体" w:hAnsi="宋体" w:eastAsia="宋体" w:cs="宋体"/>
          <w:bCs/>
          <w:sz w:val="24"/>
          <w:highlight w:val="none"/>
          <w:lang w:eastAsia="zh-CN"/>
        </w:rPr>
        <w:t>采购人</w:t>
      </w:r>
      <w:r>
        <w:rPr>
          <w:rFonts w:hint="eastAsia" w:ascii="宋体" w:hAnsi="宋体" w:eastAsia="宋体" w:cs="宋体"/>
          <w:bCs/>
          <w:sz w:val="24"/>
          <w:highlight w:val="none"/>
        </w:rPr>
        <w:t>财政性资金未到位导致无法按前述付款时间节点支付款项，</w:t>
      </w:r>
      <w:r>
        <w:rPr>
          <w:rFonts w:hint="eastAsia" w:ascii="宋体" w:hAnsi="宋体" w:eastAsia="宋体" w:cs="宋体"/>
          <w:bCs/>
          <w:sz w:val="24"/>
          <w:highlight w:val="none"/>
          <w:lang w:eastAsia="zh-CN"/>
        </w:rPr>
        <w:t>中标人</w:t>
      </w:r>
      <w:r>
        <w:rPr>
          <w:rFonts w:hint="eastAsia" w:ascii="宋体" w:hAnsi="宋体" w:eastAsia="宋体" w:cs="宋体"/>
          <w:bCs/>
          <w:sz w:val="24"/>
          <w:highlight w:val="none"/>
        </w:rPr>
        <w:t>应同意待</w:t>
      </w:r>
      <w:r>
        <w:rPr>
          <w:rFonts w:hint="eastAsia" w:ascii="宋体" w:hAnsi="宋体" w:eastAsia="宋体" w:cs="宋体"/>
          <w:bCs/>
          <w:sz w:val="24"/>
          <w:highlight w:val="none"/>
          <w:lang w:eastAsia="zh-CN"/>
        </w:rPr>
        <w:t>采购人</w:t>
      </w:r>
      <w:r>
        <w:rPr>
          <w:rFonts w:hint="eastAsia" w:ascii="宋体" w:hAnsi="宋体" w:eastAsia="宋体" w:cs="宋体"/>
          <w:bCs/>
          <w:sz w:val="24"/>
          <w:highlight w:val="none"/>
        </w:rPr>
        <w:t>财政性资金到位后，且满足前款约定的付款条件时，</w:t>
      </w:r>
      <w:r>
        <w:rPr>
          <w:rFonts w:hint="eastAsia" w:ascii="宋体" w:hAnsi="宋体" w:eastAsia="宋体" w:cs="宋体"/>
          <w:bCs/>
          <w:sz w:val="24"/>
          <w:highlight w:val="none"/>
          <w:lang w:eastAsia="zh-CN"/>
        </w:rPr>
        <w:t>采购人</w:t>
      </w:r>
      <w:r>
        <w:rPr>
          <w:rFonts w:hint="eastAsia" w:ascii="宋体" w:hAnsi="宋体" w:eastAsia="宋体" w:cs="宋体"/>
          <w:bCs/>
          <w:sz w:val="24"/>
          <w:highlight w:val="none"/>
        </w:rPr>
        <w:t>按工作程序支付。</w:t>
      </w:r>
    </w:p>
    <w:p w14:paraId="4BBA0308">
      <w:pPr>
        <w:spacing w:line="360" w:lineRule="auto"/>
        <w:ind w:firstLine="0" w:firstLineChars="0"/>
        <w:rPr>
          <w:rFonts w:ascii="宋体" w:hAnsi="宋体" w:eastAsia="宋体" w:cs="宋体"/>
          <w:kern w:val="0"/>
          <w:sz w:val="24"/>
          <w:highlight w:val="none"/>
        </w:rPr>
      </w:pPr>
      <w:r>
        <w:rPr>
          <w:rFonts w:hint="eastAsia" w:ascii="宋体" w:hAnsi="宋体" w:eastAsia="宋体" w:cs="宋体"/>
          <w:kern w:val="0"/>
          <w:sz w:val="24"/>
          <w:highlight w:val="none"/>
        </w:rPr>
        <w:t>2.5鉴于本合同项下的服务内容在履行过程中可能因实际需求、项目条件或其他不可预见因素而有所增减，双方特此约定以实际发生为准。</w:t>
      </w:r>
    </w:p>
    <w:p w14:paraId="4F4DA9C7">
      <w:pPr>
        <w:numPr>
          <w:ilvl w:val="2"/>
          <w:numId w:val="0"/>
        </w:numPr>
        <w:spacing w:line="360" w:lineRule="auto"/>
        <w:rPr>
          <w:rFonts w:hint="eastAsia" w:ascii="宋体" w:hAnsi="宋体" w:eastAsia="宋体" w:cs="宋体"/>
          <w:color w:val="FF0000"/>
          <w:kern w:val="0"/>
          <w:sz w:val="24"/>
          <w:highlight w:val="none"/>
        </w:rPr>
      </w:pPr>
      <w:r>
        <w:rPr>
          <w:rFonts w:hint="eastAsia" w:ascii="宋体" w:hAnsi="宋体" w:eastAsia="宋体" w:cs="宋体"/>
          <w:kern w:val="0"/>
          <w:sz w:val="24"/>
          <w:highlight w:val="none"/>
        </w:rPr>
        <w:t>2.6服务期为三年（36个月），2027年1月1日至2029年12月31日。合同履行期间学校定期对提供服务方进行考核，考核合格，合同继续履行；如考核不合格，</w:t>
      </w:r>
      <w:r>
        <w:rPr>
          <w:rFonts w:hint="eastAsia" w:ascii="宋体" w:hAnsi="宋体" w:eastAsia="宋体" w:cs="宋体"/>
          <w:kern w:val="0"/>
          <w:sz w:val="24"/>
          <w:highlight w:val="none"/>
          <w:lang w:eastAsia="zh-CN"/>
        </w:rPr>
        <w:t>采购人</w:t>
      </w:r>
      <w:r>
        <w:rPr>
          <w:rFonts w:hint="eastAsia" w:ascii="宋体" w:hAnsi="宋体" w:eastAsia="宋体" w:cs="宋体"/>
          <w:kern w:val="0"/>
          <w:sz w:val="24"/>
          <w:highlight w:val="none"/>
        </w:rPr>
        <w:t>可以单方终止合同。</w:t>
      </w:r>
    </w:p>
    <w:p w14:paraId="06C96510">
      <w:pPr>
        <w:widowControl w:val="0"/>
        <w:numPr>
          <w:ilvl w:val="0"/>
          <w:numId w:val="7"/>
        </w:numPr>
        <w:spacing w:line="360" w:lineRule="auto"/>
        <w:ind w:left="500" w:hanging="500" w:firstLineChars="0"/>
        <w:contextualSpacing/>
        <w:jc w:val="both"/>
        <w:rPr>
          <w:rFonts w:ascii="Times New Roman" w:hAnsi="Times New Roman" w:eastAsia="宋体" w:cs="Times New Roman"/>
          <w:b/>
          <w:kern w:val="2"/>
          <w:sz w:val="24"/>
          <w:szCs w:val="24"/>
          <w:highlight w:val="none"/>
          <w:lang w:val="en-US" w:eastAsia="zh-CN" w:bidi="ar-SA"/>
        </w:rPr>
      </w:pPr>
      <w:r>
        <w:rPr>
          <w:rFonts w:ascii="Times New Roman" w:hAnsi="Times New Roman" w:eastAsia="宋体" w:cs="Times New Roman"/>
          <w:b/>
          <w:kern w:val="2"/>
          <w:sz w:val="24"/>
          <w:szCs w:val="24"/>
          <w:highlight w:val="none"/>
          <w:lang w:val="en-US" w:eastAsia="zh-CN" w:bidi="ar-SA"/>
        </w:rPr>
        <w:t>技术要求</w:t>
      </w:r>
    </w:p>
    <w:p w14:paraId="1C352049">
      <w:pPr>
        <w:numPr>
          <w:ilvl w:val="1"/>
          <w:numId w:val="9"/>
        </w:numPr>
        <w:adjustRightInd w:val="0"/>
        <w:snapToGrid w:val="0"/>
        <w:spacing w:line="360" w:lineRule="auto"/>
        <w:ind w:left="-420" w:firstLine="420"/>
        <w:outlineLvl w:val="0"/>
        <w:rPr>
          <w:rFonts w:hint="eastAsia" w:ascii="宋体" w:hAnsi="宋体" w:eastAsia="宋体" w:cs="宋体"/>
          <w:b/>
          <w:bCs/>
          <w:sz w:val="24"/>
          <w:highlight w:val="none"/>
        </w:rPr>
      </w:pPr>
      <w:r>
        <w:rPr>
          <w:rFonts w:hint="eastAsia" w:ascii="宋体" w:hAnsi="宋体" w:eastAsia="宋体" w:cs="宋体"/>
          <w:b/>
          <w:bCs/>
          <w:sz w:val="24"/>
          <w:highlight w:val="none"/>
        </w:rPr>
        <w:t>项目概况</w:t>
      </w:r>
    </w:p>
    <w:p w14:paraId="76C9D2FE">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提供小营校区综合楼（建筑面积：</w:t>
      </w:r>
      <w:r>
        <w:rPr>
          <w:rFonts w:hint="eastAsia" w:ascii="宋体" w:hAnsi="宋体" w:eastAsia="宋体" w:cs="宋体"/>
          <w:sz w:val="24"/>
          <w:szCs w:val="22"/>
          <w:highlight w:val="none"/>
        </w:rPr>
        <w:t>2593.89㎡</w:t>
      </w:r>
      <w:r>
        <w:rPr>
          <w:rFonts w:hint="eastAsia" w:ascii="宋体" w:hAnsi="宋体" w:eastAsia="宋体" w:cs="宋体"/>
          <w:sz w:val="24"/>
          <w:highlight w:val="none"/>
        </w:rPr>
        <w:t>）物业服务，包括保洁服务、设备运行维护、综合维修、为学校重要会议、大型活动等提供服务保障。</w:t>
      </w:r>
    </w:p>
    <w:p w14:paraId="447FE4E9">
      <w:pPr>
        <w:numPr>
          <w:ilvl w:val="2"/>
          <w:numId w:val="9"/>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项目总体要求</w:t>
      </w:r>
    </w:p>
    <w:p w14:paraId="3E8B11B2">
      <w:pPr>
        <w:numPr>
          <w:ilvl w:val="3"/>
          <w:numId w:val="9"/>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总体需求</w:t>
      </w:r>
    </w:p>
    <w:p w14:paraId="51DA8343">
      <w:pPr>
        <w:numPr>
          <w:ilvl w:val="0"/>
          <w:numId w:val="10"/>
        </w:numPr>
        <w:adjustRightInd w:val="0"/>
        <w:snapToGrid w:val="0"/>
        <w:spacing w:line="360" w:lineRule="auto"/>
        <w:ind w:left="20" w:firstLine="400"/>
        <w:rPr>
          <w:rFonts w:hint="eastAsia" w:ascii="宋体" w:hAnsi="宋体" w:eastAsia="宋体" w:cs="宋体"/>
          <w:sz w:val="24"/>
          <w:highlight w:val="none"/>
        </w:rPr>
      </w:pPr>
      <w:r>
        <w:rPr>
          <w:rFonts w:hint="eastAsia" w:ascii="宋体" w:hAnsi="宋体" w:eastAsia="宋体" w:cs="宋体"/>
          <w:sz w:val="24"/>
          <w:highlight w:val="none"/>
        </w:rPr>
        <w:t>提供小营校区综合楼（建筑面积：2593.89㎡）物业服务，包括保洁服务、设备运行维护、综合维修、为学校重要会议、大型活动等提供服务保障。</w:t>
      </w:r>
    </w:p>
    <w:p w14:paraId="3F348C82">
      <w:pPr>
        <w:numPr>
          <w:ilvl w:val="0"/>
          <w:numId w:val="10"/>
        </w:numPr>
        <w:adjustRightInd w:val="0"/>
        <w:snapToGrid w:val="0"/>
        <w:spacing w:line="360" w:lineRule="auto"/>
        <w:ind w:left="20" w:firstLine="400"/>
        <w:rPr>
          <w:rFonts w:hint="eastAsia" w:ascii="宋体" w:hAnsi="宋体" w:eastAsia="宋体" w:cs="宋体"/>
          <w:sz w:val="24"/>
          <w:highlight w:val="none"/>
        </w:rPr>
      </w:pPr>
      <w:r>
        <w:rPr>
          <w:rFonts w:ascii="宋体" w:hAnsi="宋体" w:eastAsia="宋体" w:cs="宋体"/>
          <w:sz w:val="24"/>
          <w:highlight w:val="none"/>
        </w:rPr>
        <w:t>物业管理服务项目中，物业管理所需的设备、工具、材料、易耗品（包括但不限于：洗地机、尘推车、梯子、工具车等保洁机械、设备；纸篓等垃圾设施；大盘纸、擦手纸、卷纸、洗手液，垃圾袋、清洁剂、拖布、笤帚等保洁易耗品、维修工具及设备、各楼宇冬季门帘、防汛物资、除雪剂等）由中标人承担。</w:t>
      </w:r>
    </w:p>
    <w:p w14:paraId="0088B7B4">
      <w:pPr>
        <w:numPr>
          <w:ilvl w:val="0"/>
          <w:numId w:val="10"/>
        </w:numPr>
        <w:adjustRightInd w:val="0"/>
        <w:snapToGrid w:val="0"/>
        <w:spacing w:line="360" w:lineRule="auto"/>
        <w:ind w:left="20" w:firstLine="400"/>
        <w:rPr>
          <w:rFonts w:hint="eastAsia" w:ascii="宋体" w:hAnsi="宋体" w:eastAsia="宋体" w:cs="宋体"/>
          <w:sz w:val="24"/>
          <w:highlight w:val="none"/>
        </w:rPr>
      </w:pPr>
      <w:r>
        <w:rPr>
          <w:rFonts w:ascii="宋体" w:hAnsi="宋体" w:eastAsia="宋体" w:cs="宋体"/>
          <w:sz w:val="24"/>
          <w:highlight w:val="none"/>
        </w:rPr>
        <w:t>单价2000元（含）以下的维修配件由中标人承担。</w:t>
      </w:r>
    </w:p>
    <w:p w14:paraId="1F894FF4">
      <w:pPr>
        <w:numPr>
          <w:ilvl w:val="0"/>
          <w:numId w:val="10"/>
        </w:numPr>
        <w:adjustRightInd w:val="0"/>
        <w:snapToGrid w:val="0"/>
        <w:spacing w:line="360" w:lineRule="auto"/>
        <w:ind w:left="20" w:firstLine="400"/>
        <w:rPr>
          <w:rFonts w:hint="eastAsia" w:ascii="宋体" w:hAnsi="宋体" w:eastAsia="宋体" w:cs="宋体"/>
          <w:sz w:val="24"/>
          <w:highlight w:val="none"/>
        </w:rPr>
      </w:pPr>
      <w:r>
        <w:rPr>
          <w:rFonts w:ascii="宋体" w:hAnsi="宋体" w:eastAsia="宋体" w:cs="宋体"/>
          <w:sz w:val="24"/>
          <w:highlight w:val="none"/>
        </w:rPr>
        <w:t>楼内物业服务人员上岗时应提交健康证，及其他与工作内容相关的作业证书。</w:t>
      </w:r>
    </w:p>
    <w:p w14:paraId="15834087">
      <w:pPr>
        <w:numPr>
          <w:ilvl w:val="3"/>
          <w:numId w:val="9"/>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物业服务配备要求（所有服务人员须满足劳动法的要求）：</w:t>
      </w:r>
    </w:p>
    <w:p w14:paraId="59A662CF">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合同期内物业每年服务不少于 783人次，根据物业服务实际需要及时调配，保证服务质量。中标人需严格按照学校的要求和标准开展相关的物业服务工作，特殊设备操作人员必须持证上岗，并接受学校的检查与监督，配备的全体从业人员均应无犯罪记录及不良嗜好。</w:t>
      </w:r>
    </w:p>
    <w:p w14:paraId="319CF3A6">
      <w:pPr>
        <w:adjustRightInd w:val="0"/>
        <w:snapToGrid w:val="0"/>
        <w:spacing w:line="360" w:lineRule="auto"/>
        <w:ind w:firstLine="482" w:firstLineChars="200"/>
        <w:rPr>
          <w:rFonts w:hint="eastAsia" w:ascii="宋体" w:hAnsi="宋体" w:eastAsia="宋体" w:cs="宋体"/>
          <w:sz w:val="24"/>
          <w:highlight w:val="none"/>
        </w:rPr>
      </w:pPr>
      <w:r>
        <w:rPr>
          <w:rFonts w:hint="eastAsia" w:ascii="宋体" w:hAnsi="宋体" w:eastAsia="宋体" w:cs="宋体"/>
          <w:b/>
          <w:bCs/>
          <w:sz w:val="24"/>
          <w:highlight w:val="none"/>
        </w:rPr>
        <w:t>管理人员配备要求（可兼职）</w:t>
      </w:r>
    </w:p>
    <w:tbl>
      <w:tblPr>
        <w:tblStyle w:val="2"/>
        <w:tblW w:w="8198" w:type="dxa"/>
        <w:tblInd w:w="93" w:type="dxa"/>
        <w:tblLayout w:type="fixed"/>
        <w:tblCellMar>
          <w:top w:w="0" w:type="dxa"/>
          <w:left w:w="108" w:type="dxa"/>
          <w:bottom w:w="0" w:type="dxa"/>
          <w:right w:w="108" w:type="dxa"/>
        </w:tblCellMar>
      </w:tblPr>
      <w:tblGrid>
        <w:gridCol w:w="661"/>
        <w:gridCol w:w="1187"/>
        <w:gridCol w:w="715"/>
        <w:gridCol w:w="1931"/>
        <w:gridCol w:w="3704"/>
      </w:tblGrid>
      <w:tr w14:paraId="5D1DDD36">
        <w:tblPrEx>
          <w:tblCellMar>
            <w:top w:w="0" w:type="dxa"/>
            <w:left w:w="108" w:type="dxa"/>
            <w:bottom w:w="0" w:type="dxa"/>
            <w:right w:w="108" w:type="dxa"/>
          </w:tblCellMar>
        </w:tblPrEx>
        <w:trPr>
          <w:trHeight w:val="1105" w:hRule="atLeast"/>
        </w:trPr>
        <w:tc>
          <w:tcPr>
            <w:tcW w:w="661" w:type="dxa"/>
            <w:tcBorders>
              <w:top w:val="single" w:color="000000" w:sz="8" w:space="0"/>
              <w:left w:val="single" w:color="000000" w:sz="8" w:space="0"/>
              <w:bottom w:val="nil"/>
              <w:right w:val="single" w:color="000000" w:sz="8" w:space="0"/>
            </w:tcBorders>
            <w:shd w:val="clear" w:color="auto" w:fill="F2F2F2"/>
            <w:vAlign w:val="center"/>
          </w:tcPr>
          <w:p w14:paraId="3F709EEC">
            <w:pPr>
              <w:widowControl/>
              <w:jc w:val="center"/>
              <w:rPr>
                <w:rFonts w:hint="eastAsia" w:ascii="宋体" w:hAnsi="宋体" w:eastAsia="宋体" w:cs="宋体"/>
                <w:b/>
                <w:bCs/>
                <w:sz w:val="24"/>
                <w:highlight w:val="none"/>
              </w:rPr>
            </w:pPr>
            <w:r>
              <w:rPr>
                <w:rFonts w:hint="eastAsia" w:ascii="宋体" w:hAnsi="宋体" w:eastAsia="宋体" w:cs="宋体"/>
                <w:b/>
                <w:bCs/>
                <w:kern w:val="0"/>
                <w:sz w:val="24"/>
                <w:highlight w:val="none"/>
                <w:lang w:bidi="ar"/>
              </w:rPr>
              <w:t>序号</w:t>
            </w:r>
          </w:p>
        </w:tc>
        <w:tc>
          <w:tcPr>
            <w:tcW w:w="1187" w:type="dxa"/>
            <w:tcBorders>
              <w:top w:val="single" w:color="000000" w:sz="8" w:space="0"/>
              <w:left w:val="nil"/>
              <w:bottom w:val="nil"/>
              <w:right w:val="single" w:color="000000" w:sz="8" w:space="0"/>
            </w:tcBorders>
            <w:shd w:val="clear" w:color="auto" w:fill="F2F2F2"/>
            <w:vAlign w:val="center"/>
          </w:tcPr>
          <w:p w14:paraId="4F7BA9A5">
            <w:pPr>
              <w:widowControl/>
              <w:jc w:val="center"/>
              <w:rPr>
                <w:rFonts w:hint="eastAsia" w:ascii="宋体" w:hAnsi="宋体" w:eastAsia="宋体" w:cs="宋体"/>
                <w:b/>
                <w:bCs/>
                <w:sz w:val="24"/>
                <w:highlight w:val="none"/>
              </w:rPr>
            </w:pPr>
            <w:r>
              <w:rPr>
                <w:rFonts w:hint="eastAsia" w:ascii="宋体" w:hAnsi="宋体" w:eastAsia="宋体" w:cs="宋体"/>
                <w:b/>
                <w:bCs/>
                <w:kern w:val="0"/>
                <w:sz w:val="24"/>
                <w:highlight w:val="none"/>
                <w:lang w:bidi="ar"/>
              </w:rPr>
              <w:t>岗位配置</w:t>
            </w:r>
          </w:p>
        </w:tc>
        <w:tc>
          <w:tcPr>
            <w:tcW w:w="715" w:type="dxa"/>
            <w:tcBorders>
              <w:top w:val="single" w:color="000000" w:sz="8" w:space="0"/>
              <w:left w:val="nil"/>
              <w:bottom w:val="nil"/>
              <w:right w:val="single" w:color="000000" w:sz="8" w:space="0"/>
            </w:tcBorders>
            <w:shd w:val="clear" w:color="auto" w:fill="F2F2F2"/>
            <w:noWrap/>
            <w:vAlign w:val="center"/>
          </w:tcPr>
          <w:p w14:paraId="27D18331">
            <w:pPr>
              <w:widowControl/>
              <w:jc w:val="center"/>
              <w:rPr>
                <w:rFonts w:hint="eastAsia" w:ascii="宋体" w:hAnsi="宋体" w:eastAsia="宋体" w:cs="宋体"/>
                <w:b/>
                <w:bCs/>
                <w:kern w:val="0"/>
                <w:sz w:val="24"/>
                <w:highlight w:val="none"/>
                <w:lang w:bidi="ar"/>
              </w:rPr>
            </w:pPr>
            <w:r>
              <w:rPr>
                <w:rFonts w:hint="eastAsia" w:ascii="宋体" w:hAnsi="宋体" w:eastAsia="宋体" w:cs="宋体"/>
                <w:b/>
                <w:bCs/>
                <w:sz w:val="24"/>
                <w:highlight w:val="none"/>
                <w:lang w:bidi="ar"/>
              </w:rPr>
              <w:t>人数</w:t>
            </w:r>
          </w:p>
        </w:tc>
        <w:tc>
          <w:tcPr>
            <w:tcW w:w="1931" w:type="dxa"/>
            <w:tcBorders>
              <w:top w:val="single" w:color="000000" w:sz="8" w:space="0"/>
              <w:left w:val="nil"/>
              <w:bottom w:val="nil"/>
              <w:right w:val="single" w:color="000000" w:sz="8" w:space="0"/>
            </w:tcBorders>
            <w:shd w:val="clear" w:color="auto" w:fill="F2F2F2"/>
            <w:noWrap/>
            <w:vAlign w:val="center"/>
          </w:tcPr>
          <w:p w14:paraId="654FE502">
            <w:pPr>
              <w:widowControl/>
              <w:jc w:val="center"/>
              <w:rPr>
                <w:rFonts w:hint="eastAsia" w:ascii="宋体" w:hAnsi="宋体" w:eastAsia="宋体" w:cs="宋体"/>
                <w:b/>
                <w:bCs/>
                <w:kern w:val="0"/>
                <w:sz w:val="24"/>
                <w:highlight w:val="none"/>
                <w:lang w:bidi="ar"/>
              </w:rPr>
            </w:pPr>
            <w:r>
              <w:rPr>
                <w:rFonts w:hint="eastAsia" w:ascii="宋体" w:hAnsi="宋体" w:eastAsia="宋体" w:cs="宋体"/>
                <w:b/>
                <w:bCs/>
                <w:sz w:val="24"/>
                <w:highlight w:val="none"/>
                <w:lang w:bidi="ar"/>
              </w:rPr>
              <w:t>工作制</w:t>
            </w:r>
          </w:p>
        </w:tc>
        <w:tc>
          <w:tcPr>
            <w:tcW w:w="3704" w:type="dxa"/>
            <w:tcBorders>
              <w:top w:val="single" w:color="000000" w:sz="8" w:space="0"/>
              <w:left w:val="nil"/>
              <w:bottom w:val="nil"/>
              <w:right w:val="single" w:color="000000" w:sz="8" w:space="0"/>
            </w:tcBorders>
            <w:shd w:val="clear" w:color="auto" w:fill="F2F2F2"/>
            <w:noWrap/>
            <w:vAlign w:val="center"/>
          </w:tcPr>
          <w:p w14:paraId="41CB2DFB">
            <w:pPr>
              <w:widowControl/>
              <w:jc w:val="center"/>
              <w:rPr>
                <w:rFonts w:hint="eastAsia" w:ascii="宋体" w:hAnsi="宋体" w:eastAsia="宋体" w:cs="宋体"/>
                <w:b/>
                <w:bCs/>
                <w:sz w:val="24"/>
                <w:highlight w:val="none"/>
              </w:rPr>
            </w:pPr>
            <w:r>
              <w:rPr>
                <w:rFonts w:hint="eastAsia" w:ascii="宋体" w:hAnsi="宋体" w:eastAsia="宋体" w:cs="宋体"/>
                <w:b/>
                <w:bCs/>
                <w:kern w:val="0"/>
                <w:sz w:val="24"/>
                <w:highlight w:val="none"/>
                <w:lang w:bidi="ar"/>
              </w:rPr>
              <w:t>岗位要求</w:t>
            </w:r>
          </w:p>
        </w:tc>
      </w:tr>
      <w:tr w14:paraId="75D0D831">
        <w:tblPrEx>
          <w:tblCellMar>
            <w:top w:w="0" w:type="dxa"/>
            <w:left w:w="108" w:type="dxa"/>
            <w:bottom w:w="0" w:type="dxa"/>
            <w:right w:w="108" w:type="dxa"/>
          </w:tblCellMar>
        </w:tblPrEx>
        <w:trPr>
          <w:trHeight w:val="1049" w:hRule="atLeast"/>
        </w:trPr>
        <w:tc>
          <w:tcPr>
            <w:tcW w:w="661" w:type="dxa"/>
            <w:tcBorders>
              <w:top w:val="single" w:color="000000" w:sz="8" w:space="0"/>
              <w:left w:val="single" w:color="000000" w:sz="8" w:space="0"/>
              <w:bottom w:val="single" w:color="000000" w:sz="8" w:space="0"/>
              <w:right w:val="single" w:color="000000" w:sz="8" w:space="0"/>
            </w:tcBorders>
            <w:vAlign w:val="center"/>
          </w:tcPr>
          <w:p w14:paraId="0528BAE6">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1</w:t>
            </w:r>
          </w:p>
        </w:tc>
        <w:tc>
          <w:tcPr>
            <w:tcW w:w="1187" w:type="dxa"/>
            <w:tcBorders>
              <w:top w:val="single" w:color="000000" w:sz="8" w:space="0"/>
              <w:left w:val="nil"/>
              <w:bottom w:val="single" w:color="000000" w:sz="8" w:space="0"/>
              <w:right w:val="single" w:color="000000" w:sz="8" w:space="0"/>
            </w:tcBorders>
            <w:vAlign w:val="center"/>
          </w:tcPr>
          <w:p w14:paraId="76A7A955">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项目经理</w:t>
            </w:r>
          </w:p>
        </w:tc>
        <w:tc>
          <w:tcPr>
            <w:tcW w:w="715" w:type="dxa"/>
            <w:tcBorders>
              <w:top w:val="single" w:color="000000" w:sz="8" w:space="0"/>
              <w:left w:val="nil"/>
              <w:bottom w:val="single" w:color="000000" w:sz="8" w:space="0"/>
              <w:right w:val="single" w:color="000000" w:sz="8" w:space="0"/>
            </w:tcBorders>
            <w:vAlign w:val="center"/>
          </w:tcPr>
          <w:p w14:paraId="6E342CA4">
            <w:pPr>
              <w:widowControl/>
              <w:jc w:val="center"/>
              <w:rPr>
                <w:rFonts w:hint="eastAsia" w:ascii="宋体" w:hAnsi="宋体" w:eastAsia="宋体" w:cs="宋体"/>
                <w:kern w:val="0"/>
                <w:sz w:val="24"/>
                <w:highlight w:val="none"/>
                <w:lang w:bidi="ar"/>
              </w:rPr>
            </w:pPr>
            <w:r>
              <w:rPr>
                <w:rFonts w:hint="eastAsia" w:ascii="宋体" w:hAnsi="宋体" w:eastAsia="宋体" w:cs="宋体"/>
                <w:kern w:val="0"/>
                <w:sz w:val="24"/>
                <w:highlight w:val="none"/>
                <w:lang w:bidi="ar"/>
              </w:rPr>
              <w:t>1</w:t>
            </w:r>
          </w:p>
        </w:tc>
        <w:tc>
          <w:tcPr>
            <w:tcW w:w="1931" w:type="dxa"/>
            <w:tcBorders>
              <w:top w:val="single" w:color="000000" w:sz="8" w:space="0"/>
              <w:left w:val="nil"/>
              <w:bottom w:val="single" w:color="000000" w:sz="8" w:space="0"/>
              <w:right w:val="single" w:color="000000" w:sz="8" w:space="0"/>
            </w:tcBorders>
            <w:vAlign w:val="center"/>
          </w:tcPr>
          <w:p w14:paraId="5AC4FB72">
            <w:pPr>
              <w:widowControl w:val="0"/>
              <w:tabs>
                <w:tab w:val="left" w:pos="567"/>
              </w:tabs>
              <w:spacing w:before="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8小时工作制</w:t>
            </w:r>
          </w:p>
          <w:p w14:paraId="2FDC0AE6">
            <w:pPr>
              <w:widowControl/>
              <w:jc w:val="center"/>
              <w:rPr>
                <w:rFonts w:hint="eastAsia" w:ascii="宋体" w:hAnsi="宋体" w:eastAsia="宋体" w:cs="宋体"/>
                <w:kern w:val="0"/>
                <w:sz w:val="24"/>
                <w:highlight w:val="none"/>
                <w:lang w:bidi="ar"/>
              </w:rPr>
            </w:pPr>
            <w:r>
              <w:rPr>
                <w:rFonts w:hint="eastAsia" w:ascii="Times New Roman" w:hAnsi="Times New Roman" w:eastAsia="宋体" w:cs="宋体"/>
                <w:highlight w:val="none"/>
              </w:rPr>
              <w:t>24小时应急服务</w:t>
            </w:r>
          </w:p>
        </w:tc>
        <w:tc>
          <w:tcPr>
            <w:tcW w:w="3704" w:type="dxa"/>
            <w:tcBorders>
              <w:top w:val="single" w:color="000000" w:sz="8" w:space="0"/>
              <w:left w:val="nil"/>
              <w:bottom w:val="single" w:color="000000" w:sz="8" w:space="0"/>
              <w:right w:val="single" w:color="000000" w:sz="8" w:space="0"/>
            </w:tcBorders>
            <w:vAlign w:val="center"/>
          </w:tcPr>
          <w:p w14:paraId="008EF7A5">
            <w:pPr>
              <w:widowControl/>
              <w:jc w:val="left"/>
              <w:rPr>
                <w:rFonts w:hint="eastAsia" w:ascii="宋体" w:hAnsi="宋体" w:eastAsia="宋体" w:cs="宋体"/>
                <w:sz w:val="24"/>
                <w:highlight w:val="none"/>
              </w:rPr>
            </w:pPr>
            <w:r>
              <w:rPr>
                <w:rFonts w:hint="eastAsia" w:ascii="宋体" w:hAnsi="宋体" w:eastAsia="宋体" w:cs="宋体"/>
                <w:kern w:val="0"/>
                <w:sz w:val="24"/>
                <w:highlight w:val="none"/>
                <w:lang w:bidi="ar"/>
              </w:rPr>
              <w:t>45岁（含）以下，具有</w:t>
            </w:r>
            <w:r>
              <w:rPr>
                <w:rFonts w:hint="eastAsia" w:ascii="宋体" w:hAnsi="宋体" w:eastAsia="宋体" w:cs="宋体"/>
                <w:kern w:val="0"/>
                <w:sz w:val="24"/>
                <w:highlight w:val="none"/>
                <w:lang w:val="en-US" w:eastAsia="zh-CN" w:bidi="ar"/>
              </w:rPr>
              <w:t>本科</w:t>
            </w:r>
            <w:r>
              <w:rPr>
                <w:rFonts w:hint="eastAsia" w:ascii="宋体" w:hAnsi="宋体" w:eastAsia="宋体" w:cs="宋体"/>
                <w:kern w:val="0"/>
                <w:sz w:val="24"/>
                <w:highlight w:val="none"/>
                <w:lang w:bidi="ar"/>
              </w:rPr>
              <w:t>（含）以上学历，具有3年（含）以上物业管理项目管理工作经验，具有中级及以上职称证书</w:t>
            </w:r>
            <w:r>
              <w:rPr>
                <w:rFonts w:hint="eastAsia" w:ascii="Times New Roman" w:hAnsi="Times New Roman" w:eastAsia="宋体" w:cs="Times New Roman"/>
                <w:highlight w:val="none"/>
              </w:rPr>
              <w:t>。</w:t>
            </w:r>
          </w:p>
        </w:tc>
      </w:tr>
      <w:tr w14:paraId="27363C64">
        <w:tblPrEx>
          <w:tblCellMar>
            <w:top w:w="0" w:type="dxa"/>
            <w:left w:w="108" w:type="dxa"/>
            <w:bottom w:w="0" w:type="dxa"/>
            <w:right w:w="108" w:type="dxa"/>
          </w:tblCellMar>
        </w:tblPrEx>
        <w:trPr>
          <w:trHeight w:val="1049" w:hRule="atLeast"/>
        </w:trPr>
        <w:tc>
          <w:tcPr>
            <w:tcW w:w="661" w:type="dxa"/>
            <w:tcBorders>
              <w:top w:val="nil"/>
              <w:left w:val="single" w:color="000000" w:sz="8" w:space="0"/>
              <w:bottom w:val="single" w:color="000000" w:sz="8" w:space="0"/>
              <w:right w:val="single" w:color="000000" w:sz="8" w:space="0"/>
            </w:tcBorders>
            <w:vAlign w:val="center"/>
          </w:tcPr>
          <w:p w14:paraId="5252E798">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2</w:t>
            </w:r>
          </w:p>
        </w:tc>
        <w:tc>
          <w:tcPr>
            <w:tcW w:w="1187" w:type="dxa"/>
            <w:tcBorders>
              <w:top w:val="nil"/>
              <w:left w:val="nil"/>
              <w:bottom w:val="single" w:color="000000" w:sz="8" w:space="0"/>
              <w:right w:val="single" w:color="000000" w:sz="8" w:space="0"/>
            </w:tcBorders>
            <w:vAlign w:val="center"/>
          </w:tcPr>
          <w:p w14:paraId="58F4B09E">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保洁主管</w:t>
            </w:r>
          </w:p>
        </w:tc>
        <w:tc>
          <w:tcPr>
            <w:tcW w:w="715" w:type="dxa"/>
            <w:tcBorders>
              <w:top w:val="nil"/>
              <w:left w:val="nil"/>
              <w:bottom w:val="single" w:color="000000" w:sz="8" w:space="0"/>
              <w:right w:val="single" w:color="000000" w:sz="8" w:space="0"/>
            </w:tcBorders>
            <w:vAlign w:val="center"/>
          </w:tcPr>
          <w:p w14:paraId="4D0B53D2">
            <w:pPr>
              <w:widowControl/>
              <w:jc w:val="center"/>
              <w:rPr>
                <w:rFonts w:hint="eastAsia" w:ascii="宋体" w:hAnsi="宋体" w:eastAsia="宋体" w:cs="宋体"/>
                <w:kern w:val="0"/>
                <w:sz w:val="24"/>
                <w:highlight w:val="none"/>
                <w:lang w:bidi="ar"/>
              </w:rPr>
            </w:pPr>
            <w:r>
              <w:rPr>
                <w:rFonts w:hint="eastAsia" w:ascii="宋体" w:hAnsi="宋体" w:eastAsia="宋体" w:cs="宋体"/>
                <w:kern w:val="0"/>
                <w:sz w:val="24"/>
                <w:highlight w:val="none"/>
                <w:lang w:bidi="ar"/>
              </w:rPr>
              <w:t>1</w:t>
            </w:r>
          </w:p>
        </w:tc>
        <w:tc>
          <w:tcPr>
            <w:tcW w:w="1931" w:type="dxa"/>
            <w:tcBorders>
              <w:top w:val="nil"/>
              <w:left w:val="nil"/>
              <w:bottom w:val="single" w:color="000000" w:sz="8" w:space="0"/>
              <w:right w:val="single" w:color="000000" w:sz="8" w:space="0"/>
            </w:tcBorders>
            <w:vAlign w:val="center"/>
          </w:tcPr>
          <w:p w14:paraId="0BCE6FD7">
            <w:pPr>
              <w:widowControl w:val="0"/>
              <w:tabs>
                <w:tab w:val="left" w:pos="567"/>
              </w:tabs>
              <w:spacing w:before="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8小时工作制</w:t>
            </w:r>
          </w:p>
          <w:p w14:paraId="018A2E39">
            <w:pPr>
              <w:widowControl/>
              <w:jc w:val="center"/>
              <w:rPr>
                <w:rFonts w:hint="eastAsia" w:ascii="宋体" w:hAnsi="宋体" w:eastAsia="宋体" w:cs="宋体"/>
                <w:kern w:val="0"/>
                <w:sz w:val="24"/>
                <w:highlight w:val="none"/>
                <w:lang w:bidi="ar"/>
              </w:rPr>
            </w:pPr>
            <w:r>
              <w:rPr>
                <w:rFonts w:hint="eastAsia" w:ascii="Times New Roman" w:hAnsi="Times New Roman" w:eastAsia="宋体" w:cs="宋体"/>
                <w:highlight w:val="none"/>
              </w:rPr>
              <w:t>24小时应急服务</w:t>
            </w:r>
          </w:p>
        </w:tc>
        <w:tc>
          <w:tcPr>
            <w:tcW w:w="3704" w:type="dxa"/>
            <w:tcBorders>
              <w:top w:val="nil"/>
              <w:left w:val="nil"/>
              <w:bottom w:val="single" w:color="000000" w:sz="8" w:space="0"/>
              <w:right w:val="single" w:color="000000" w:sz="8" w:space="0"/>
            </w:tcBorders>
            <w:vAlign w:val="center"/>
          </w:tcPr>
          <w:p w14:paraId="07B37496">
            <w:pPr>
              <w:widowControl/>
              <w:jc w:val="left"/>
              <w:rPr>
                <w:rFonts w:hint="eastAsia" w:ascii="宋体" w:hAnsi="宋体" w:eastAsia="宋体" w:cs="宋体"/>
                <w:sz w:val="24"/>
                <w:highlight w:val="none"/>
              </w:rPr>
            </w:pPr>
            <w:r>
              <w:rPr>
                <w:rFonts w:hint="eastAsia" w:ascii="宋体" w:hAnsi="宋体" w:eastAsia="宋体" w:cs="宋体"/>
                <w:kern w:val="0"/>
                <w:sz w:val="24"/>
                <w:highlight w:val="none"/>
                <w:lang w:bidi="ar"/>
              </w:rPr>
              <w:t>45岁（含）以下，具有</w:t>
            </w:r>
            <w:r>
              <w:rPr>
                <w:rFonts w:hint="eastAsia" w:ascii="宋体" w:hAnsi="宋体" w:eastAsia="宋体" w:cs="宋体"/>
                <w:kern w:val="0"/>
                <w:sz w:val="24"/>
                <w:highlight w:val="none"/>
                <w:lang w:val="en-US" w:eastAsia="zh-CN" w:bidi="ar"/>
              </w:rPr>
              <w:t>本科</w:t>
            </w:r>
            <w:r>
              <w:rPr>
                <w:rFonts w:hint="eastAsia" w:ascii="宋体" w:hAnsi="宋体" w:eastAsia="宋体" w:cs="宋体"/>
                <w:kern w:val="0"/>
                <w:sz w:val="24"/>
                <w:highlight w:val="none"/>
                <w:lang w:bidi="ar"/>
              </w:rPr>
              <w:t>（含）以上学历，具有3年（含）以上保洁管理工作经验。</w:t>
            </w:r>
          </w:p>
        </w:tc>
      </w:tr>
      <w:tr w14:paraId="553AC17C">
        <w:tblPrEx>
          <w:tblCellMar>
            <w:top w:w="0" w:type="dxa"/>
            <w:left w:w="108" w:type="dxa"/>
            <w:bottom w:w="0" w:type="dxa"/>
            <w:right w:w="108" w:type="dxa"/>
          </w:tblCellMar>
        </w:tblPrEx>
        <w:trPr>
          <w:trHeight w:val="1049" w:hRule="atLeast"/>
        </w:trPr>
        <w:tc>
          <w:tcPr>
            <w:tcW w:w="661" w:type="dxa"/>
            <w:tcBorders>
              <w:top w:val="single" w:color="000000" w:sz="8" w:space="0"/>
              <w:left w:val="single" w:color="000000" w:sz="8" w:space="0"/>
              <w:bottom w:val="single" w:color="000000" w:sz="8" w:space="0"/>
              <w:right w:val="single" w:color="000000" w:sz="8" w:space="0"/>
            </w:tcBorders>
            <w:vAlign w:val="center"/>
          </w:tcPr>
          <w:p w14:paraId="1C31BD63">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3</w:t>
            </w:r>
          </w:p>
        </w:tc>
        <w:tc>
          <w:tcPr>
            <w:tcW w:w="1187" w:type="dxa"/>
            <w:tcBorders>
              <w:top w:val="nil"/>
              <w:left w:val="nil"/>
              <w:bottom w:val="single" w:color="000000" w:sz="8" w:space="0"/>
              <w:right w:val="single" w:color="000000" w:sz="8" w:space="0"/>
            </w:tcBorders>
            <w:vAlign w:val="center"/>
          </w:tcPr>
          <w:p w14:paraId="4479A840">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工程主管</w:t>
            </w:r>
          </w:p>
        </w:tc>
        <w:tc>
          <w:tcPr>
            <w:tcW w:w="715" w:type="dxa"/>
            <w:tcBorders>
              <w:top w:val="nil"/>
              <w:left w:val="nil"/>
              <w:bottom w:val="single" w:color="000000" w:sz="8" w:space="0"/>
              <w:right w:val="single" w:color="000000" w:sz="8" w:space="0"/>
            </w:tcBorders>
            <w:vAlign w:val="center"/>
          </w:tcPr>
          <w:p w14:paraId="03D25C0B">
            <w:pPr>
              <w:widowControl/>
              <w:jc w:val="center"/>
              <w:rPr>
                <w:rFonts w:hint="eastAsia" w:ascii="宋体" w:hAnsi="宋体" w:eastAsia="宋体" w:cs="宋体"/>
                <w:kern w:val="0"/>
                <w:sz w:val="24"/>
                <w:highlight w:val="none"/>
                <w:lang w:bidi="ar"/>
              </w:rPr>
            </w:pPr>
            <w:r>
              <w:rPr>
                <w:rFonts w:hint="eastAsia" w:ascii="宋体" w:hAnsi="宋体" w:eastAsia="宋体" w:cs="宋体"/>
                <w:kern w:val="0"/>
                <w:sz w:val="24"/>
                <w:highlight w:val="none"/>
                <w:lang w:bidi="ar"/>
              </w:rPr>
              <w:t>1</w:t>
            </w:r>
          </w:p>
        </w:tc>
        <w:tc>
          <w:tcPr>
            <w:tcW w:w="1931" w:type="dxa"/>
            <w:tcBorders>
              <w:top w:val="nil"/>
              <w:left w:val="nil"/>
              <w:bottom w:val="single" w:color="000000" w:sz="8" w:space="0"/>
              <w:right w:val="single" w:color="000000" w:sz="8" w:space="0"/>
            </w:tcBorders>
            <w:vAlign w:val="center"/>
          </w:tcPr>
          <w:p w14:paraId="48D757A4">
            <w:pPr>
              <w:widowControl w:val="0"/>
              <w:tabs>
                <w:tab w:val="left" w:pos="567"/>
              </w:tabs>
              <w:spacing w:before="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8小时工作制</w:t>
            </w:r>
          </w:p>
          <w:p w14:paraId="4622631C">
            <w:pPr>
              <w:widowControl/>
              <w:tabs>
                <w:tab w:val="left" w:pos="567"/>
              </w:tabs>
              <w:spacing w:before="0" w:line="360" w:lineRule="auto"/>
              <w:jc w:val="center"/>
              <w:rPr>
                <w:rFonts w:hint="eastAsia" w:ascii="宋体" w:hAnsi="宋体" w:eastAsia="宋体" w:cs="宋体"/>
                <w:kern w:val="0"/>
                <w:sz w:val="24"/>
                <w:szCs w:val="24"/>
                <w:highlight w:val="none"/>
                <w:lang w:val="en-US" w:eastAsia="zh-CN" w:bidi="ar"/>
              </w:rPr>
            </w:pPr>
            <w:r>
              <w:rPr>
                <w:rFonts w:hint="eastAsia" w:ascii="宋体" w:hAnsi="宋体" w:eastAsia="宋体" w:cs="宋体"/>
                <w:kern w:val="2"/>
                <w:sz w:val="24"/>
                <w:szCs w:val="24"/>
                <w:highlight w:val="none"/>
                <w:lang w:val="en-US" w:eastAsia="zh-CN" w:bidi="ar-SA"/>
              </w:rPr>
              <w:t>24小时应急服务</w:t>
            </w:r>
          </w:p>
        </w:tc>
        <w:tc>
          <w:tcPr>
            <w:tcW w:w="3704" w:type="dxa"/>
            <w:tcBorders>
              <w:top w:val="nil"/>
              <w:left w:val="nil"/>
              <w:bottom w:val="single" w:color="000000" w:sz="8" w:space="0"/>
              <w:right w:val="single" w:color="000000" w:sz="8" w:space="0"/>
            </w:tcBorders>
            <w:vAlign w:val="center"/>
          </w:tcPr>
          <w:p w14:paraId="5620D2DE">
            <w:pPr>
              <w:widowControl/>
              <w:rPr>
                <w:rFonts w:hint="eastAsia" w:ascii="宋体" w:hAnsi="宋体" w:eastAsia="宋体" w:cs="宋体"/>
                <w:sz w:val="24"/>
                <w:highlight w:val="none"/>
              </w:rPr>
            </w:pPr>
            <w:r>
              <w:rPr>
                <w:rFonts w:hint="eastAsia" w:ascii="宋体" w:hAnsi="宋体" w:eastAsia="宋体" w:cs="宋体"/>
                <w:kern w:val="0"/>
                <w:sz w:val="24"/>
                <w:highlight w:val="none"/>
                <w:lang w:bidi="ar"/>
              </w:rPr>
              <w:t>45岁（含）以下，具有</w:t>
            </w:r>
            <w:r>
              <w:rPr>
                <w:rFonts w:hint="eastAsia" w:ascii="宋体" w:hAnsi="宋体" w:eastAsia="宋体" w:cs="宋体"/>
                <w:kern w:val="0"/>
                <w:sz w:val="24"/>
                <w:highlight w:val="none"/>
                <w:lang w:val="en-US" w:eastAsia="zh-CN" w:bidi="ar"/>
              </w:rPr>
              <w:t>本科</w:t>
            </w:r>
            <w:r>
              <w:rPr>
                <w:rFonts w:hint="eastAsia" w:ascii="宋体" w:hAnsi="宋体" w:eastAsia="宋体" w:cs="宋体"/>
                <w:kern w:val="0"/>
                <w:sz w:val="24"/>
                <w:highlight w:val="none"/>
                <w:lang w:bidi="ar"/>
              </w:rPr>
              <w:t>及以上学历，具有3年（含）以上工程</w:t>
            </w:r>
            <w:r>
              <w:rPr>
                <w:rFonts w:ascii="宋体" w:hAnsi="宋体" w:eastAsia="宋体" w:cs="宋体"/>
                <w:kern w:val="0"/>
                <w:sz w:val="24"/>
                <w:highlight w:val="none"/>
                <w:lang w:bidi="ar"/>
              </w:rPr>
              <w:t>管理</w:t>
            </w:r>
            <w:r>
              <w:rPr>
                <w:rFonts w:hint="eastAsia" w:ascii="宋体" w:hAnsi="宋体" w:eastAsia="宋体" w:cs="宋体"/>
                <w:kern w:val="0"/>
                <w:sz w:val="24"/>
                <w:highlight w:val="none"/>
                <w:lang w:bidi="ar"/>
              </w:rPr>
              <w:t>工作经验，具有特种设备安全管理和作业人员证A证，具有有效的高压电工作业证。</w:t>
            </w:r>
          </w:p>
        </w:tc>
      </w:tr>
      <w:tr w14:paraId="0A9828E0">
        <w:tblPrEx>
          <w:tblCellMar>
            <w:top w:w="0" w:type="dxa"/>
            <w:left w:w="108" w:type="dxa"/>
            <w:bottom w:w="0" w:type="dxa"/>
            <w:right w:w="108" w:type="dxa"/>
          </w:tblCellMar>
        </w:tblPrEx>
        <w:trPr>
          <w:trHeight w:val="1049" w:hRule="atLeast"/>
        </w:trPr>
        <w:tc>
          <w:tcPr>
            <w:tcW w:w="661" w:type="dxa"/>
            <w:tcBorders>
              <w:top w:val="nil"/>
              <w:left w:val="single" w:color="000000" w:sz="8" w:space="0"/>
              <w:bottom w:val="single" w:color="000000" w:sz="8" w:space="0"/>
              <w:right w:val="single" w:color="000000" w:sz="8" w:space="0"/>
            </w:tcBorders>
            <w:vAlign w:val="center"/>
          </w:tcPr>
          <w:p w14:paraId="18496B8B">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4</w:t>
            </w:r>
          </w:p>
        </w:tc>
        <w:tc>
          <w:tcPr>
            <w:tcW w:w="1187" w:type="dxa"/>
            <w:tcBorders>
              <w:top w:val="nil"/>
              <w:left w:val="nil"/>
              <w:bottom w:val="single" w:color="000000" w:sz="8" w:space="0"/>
              <w:right w:val="single" w:color="000000" w:sz="8" w:space="0"/>
            </w:tcBorders>
            <w:vAlign w:val="center"/>
          </w:tcPr>
          <w:p w14:paraId="55401CD7">
            <w:pPr>
              <w:widowControl/>
              <w:jc w:val="center"/>
              <w:rPr>
                <w:rFonts w:hint="eastAsia" w:ascii="宋体" w:hAnsi="宋体" w:eastAsia="宋体" w:cs="宋体"/>
                <w:sz w:val="24"/>
                <w:highlight w:val="none"/>
              </w:rPr>
            </w:pPr>
            <w:r>
              <w:rPr>
                <w:rFonts w:hint="eastAsia" w:ascii="宋体" w:hAnsi="宋体" w:eastAsia="宋体" w:cs="宋体"/>
                <w:kern w:val="0"/>
                <w:sz w:val="24"/>
                <w:highlight w:val="none"/>
                <w:lang w:bidi="ar"/>
              </w:rPr>
              <w:t>维修维保人员</w:t>
            </w:r>
          </w:p>
        </w:tc>
        <w:tc>
          <w:tcPr>
            <w:tcW w:w="715" w:type="dxa"/>
            <w:tcBorders>
              <w:top w:val="nil"/>
              <w:left w:val="nil"/>
              <w:bottom w:val="single" w:color="000000" w:sz="8" w:space="0"/>
              <w:right w:val="single" w:color="000000" w:sz="8" w:space="0"/>
            </w:tcBorders>
            <w:vAlign w:val="center"/>
          </w:tcPr>
          <w:p w14:paraId="79F90CFF">
            <w:pPr>
              <w:widowControl/>
              <w:jc w:val="center"/>
              <w:rPr>
                <w:rFonts w:hint="eastAsia" w:ascii="宋体" w:hAnsi="宋体" w:eastAsia="宋体" w:cs="宋体"/>
                <w:kern w:val="0"/>
                <w:sz w:val="24"/>
                <w:highlight w:val="none"/>
                <w:lang w:bidi="ar"/>
              </w:rPr>
            </w:pPr>
            <w:r>
              <w:rPr>
                <w:rFonts w:hint="eastAsia" w:ascii="宋体" w:hAnsi="宋体" w:eastAsia="宋体" w:cs="宋体"/>
                <w:kern w:val="0"/>
                <w:sz w:val="24"/>
                <w:highlight w:val="none"/>
                <w:lang w:bidi="ar"/>
              </w:rPr>
              <w:t>1</w:t>
            </w:r>
          </w:p>
        </w:tc>
        <w:tc>
          <w:tcPr>
            <w:tcW w:w="1931" w:type="dxa"/>
            <w:tcBorders>
              <w:top w:val="nil"/>
              <w:left w:val="nil"/>
              <w:bottom w:val="single" w:color="000000" w:sz="8" w:space="0"/>
              <w:right w:val="single" w:color="000000" w:sz="8" w:space="0"/>
            </w:tcBorders>
            <w:vAlign w:val="center"/>
          </w:tcPr>
          <w:p w14:paraId="795EC5EC">
            <w:pPr>
              <w:widowControl w:val="0"/>
              <w:tabs>
                <w:tab w:val="left" w:pos="567"/>
              </w:tabs>
              <w:spacing w:before="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8小时工作制</w:t>
            </w:r>
          </w:p>
          <w:p w14:paraId="7422B2A1">
            <w:pPr>
              <w:widowControl/>
              <w:jc w:val="center"/>
              <w:rPr>
                <w:rFonts w:hint="eastAsia" w:ascii="宋体" w:hAnsi="宋体" w:eastAsia="宋体" w:cs="宋体"/>
                <w:kern w:val="0"/>
                <w:sz w:val="24"/>
                <w:highlight w:val="none"/>
                <w:lang w:bidi="ar"/>
              </w:rPr>
            </w:pPr>
            <w:r>
              <w:rPr>
                <w:rFonts w:hint="eastAsia" w:ascii="Times New Roman" w:hAnsi="Times New Roman" w:eastAsia="宋体" w:cs="宋体"/>
                <w:highlight w:val="none"/>
              </w:rPr>
              <w:t>24小时应急服务</w:t>
            </w:r>
          </w:p>
        </w:tc>
        <w:tc>
          <w:tcPr>
            <w:tcW w:w="3704" w:type="dxa"/>
            <w:tcBorders>
              <w:top w:val="nil"/>
              <w:left w:val="nil"/>
              <w:bottom w:val="single" w:color="000000" w:sz="8" w:space="0"/>
              <w:right w:val="single" w:color="000000" w:sz="8" w:space="0"/>
            </w:tcBorders>
            <w:vAlign w:val="center"/>
          </w:tcPr>
          <w:p w14:paraId="35DBFEA8">
            <w:pPr>
              <w:widowControl/>
              <w:jc w:val="left"/>
              <w:rPr>
                <w:rFonts w:hint="eastAsia" w:ascii="宋体" w:hAnsi="宋体" w:eastAsia="宋体" w:cs="宋体"/>
                <w:sz w:val="24"/>
                <w:highlight w:val="none"/>
              </w:rPr>
            </w:pPr>
            <w:r>
              <w:rPr>
                <w:rFonts w:hint="eastAsia" w:ascii="宋体" w:hAnsi="宋体" w:eastAsia="宋体" w:cs="宋体"/>
                <w:kern w:val="0"/>
                <w:sz w:val="24"/>
                <w:highlight w:val="none"/>
                <w:lang w:bidi="ar"/>
              </w:rPr>
              <w:t>45岁（含）以下，具有</w:t>
            </w:r>
            <w:r>
              <w:rPr>
                <w:rFonts w:hint="eastAsia" w:ascii="宋体" w:hAnsi="宋体" w:eastAsia="宋体" w:cs="宋体"/>
                <w:kern w:val="0"/>
                <w:sz w:val="24"/>
                <w:highlight w:val="none"/>
                <w:lang w:val="en-US" w:eastAsia="zh-CN" w:bidi="ar"/>
              </w:rPr>
              <w:t>本科</w:t>
            </w:r>
            <w:r>
              <w:rPr>
                <w:rFonts w:hint="eastAsia" w:ascii="宋体" w:hAnsi="宋体" w:eastAsia="宋体" w:cs="宋体"/>
                <w:kern w:val="0"/>
                <w:sz w:val="24"/>
                <w:highlight w:val="none"/>
                <w:lang w:bidi="ar"/>
              </w:rPr>
              <w:t>（含）以上学历，</w:t>
            </w:r>
            <w:r>
              <w:rPr>
                <w:rFonts w:hint="eastAsia" w:ascii="Times New Roman" w:hAnsi="Times New Roman" w:eastAsia="宋体" w:cs="Times New Roman"/>
                <w:highlight w:val="none"/>
              </w:rPr>
              <w:t>具有高压电工证</w:t>
            </w:r>
            <w:r>
              <w:rPr>
                <w:rFonts w:hint="eastAsia" w:ascii="宋体" w:hAnsi="宋体" w:eastAsia="宋体" w:cs="宋体"/>
                <w:kern w:val="0"/>
                <w:sz w:val="24"/>
                <w:highlight w:val="none"/>
                <w:lang w:bidi="ar"/>
              </w:rPr>
              <w:t>，</w:t>
            </w:r>
            <w:r>
              <w:rPr>
                <w:rFonts w:hint="eastAsia" w:ascii="Times New Roman" w:hAnsi="Times New Roman" w:eastAsia="宋体" w:cs="Times New Roman"/>
                <w:highlight w:val="none"/>
              </w:rPr>
              <w:t>具有3年（含）以上工程管理工作经验</w:t>
            </w:r>
          </w:p>
        </w:tc>
      </w:tr>
    </w:tbl>
    <w:p w14:paraId="5B78BAFC">
      <w:pPr>
        <w:adjustRightInd w:val="0"/>
        <w:snapToGrid w:val="0"/>
        <w:spacing w:line="360" w:lineRule="auto"/>
        <w:ind w:left="630"/>
        <w:rPr>
          <w:rFonts w:hint="eastAsia" w:ascii="宋体" w:hAnsi="宋体" w:eastAsia="宋体" w:cs="宋体"/>
          <w:b/>
          <w:bCs/>
          <w:sz w:val="24"/>
          <w:highlight w:val="none"/>
        </w:rPr>
      </w:pPr>
    </w:p>
    <w:p w14:paraId="2F4BD4CB">
      <w:pPr>
        <w:numPr>
          <w:ilvl w:val="3"/>
          <w:numId w:val="9"/>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服务期限及服务地点</w:t>
      </w:r>
    </w:p>
    <w:p w14:paraId="3810DE14">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服务期为三年（36个月），2027年1月1日至2029年12月31日。合同履行期间学校定期对提供服务方进行考核，考核合格，合同继续履行；如考核不合格，学校可以单方终止合同。</w:t>
      </w:r>
    </w:p>
    <w:p w14:paraId="192D6174">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服务地点：北京信息科技大学小营校区综合楼。</w:t>
      </w:r>
    </w:p>
    <w:p w14:paraId="096B01C5">
      <w:pPr>
        <w:numPr>
          <w:ilvl w:val="2"/>
          <w:numId w:val="9"/>
        </w:numPr>
        <w:adjustRightInd w:val="0"/>
        <w:snapToGrid w:val="0"/>
        <w:spacing w:line="360" w:lineRule="auto"/>
        <w:ind w:left="-210" w:firstLine="420"/>
        <w:rPr>
          <w:rFonts w:hint="eastAsia" w:ascii="宋体" w:hAnsi="宋体" w:eastAsia="宋体" w:cs="宋体"/>
          <w:kern w:val="0"/>
          <w:sz w:val="24"/>
          <w:highlight w:val="none"/>
          <w:shd w:val="clear" w:color="auto" w:fill="FFFFFF"/>
        </w:rPr>
      </w:pPr>
      <w:r>
        <w:rPr>
          <w:rFonts w:hint="eastAsia" w:ascii="宋体" w:hAnsi="宋体" w:eastAsia="宋体" w:cs="宋体"/>
          <w:b/>
          <w:bCs/>
          <w:sz w:val="24"/>
          <w:highlight w:val="none"/>
        </w:rPr>
        <w:t>楼宇内物业服务总体需求</w:t>
      </w:r>
    </w:p>
    <w:p w14:paraId="09BDA555">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室内保洁服务</w:t>
      </w:r>
    </w:p>
    <w:p w14:paraId="7DE1B825">
      <w:pPr>
        <w:widowControl w:val="0"/>
        <w:tabs>
          <w:tab w:val="left" w:pos="567"/>
        </w:tabs>
        <w:spacing w:before="120" w:line="22" w:lineRule="atLeast"/>
        <w:ind w:firstLine="480" w:firstLineChars="200"/>
        <w:jc w:val="both"/>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作业及时、适时，不同的公共场所应根据工作需要与环境特点制定不同的清扫频率，始终保持清洁状态。</w:t>
      </w:r>
    </w:p>
    <w:tbl>
      <w:tblPr>
        <w:tblStyle w:val="2"/>
        <w:tblW w:w="8281"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1"/>
        <w:gridCol w:w="1629"/>
        <w:gridCol w:w="5551"/>
      </w:tblGrid>
      <w:tr w14:paraId="2EE002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1101"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68FB859E">
            <w:pPr>
              <w:spacing w:before="80" w:beforeLines="25" w:after="80" w:afterLines="25"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内容</w:t>
            </w:r>
          </w:p>
        </w:tc>
        <w:tc>
          <w:tcPr>
            <w:tcW w:w="1629"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4C30F450">
            <w:pPr>
              <w:spacing w:before="80" w:beforeLines="25" w:after="80" w:afterLines="25" w:line="360" w:lineRule="auto"/>
              <w:jc w:val="center"/>
              <w:rPr>
                <w:rFonts w:hint="eastAsia" w:ascii="宋体" w:hAnsi="宋体" w:eastAsia="宋体" w:cs="宋体"/>
                <w:sz w:val="24"/>
                <w:highlight w:val="none"/>
              </w:rPr>
            </w:pPr>
            <w:r>
              <w:rPr>
                <w:rFonts w:hint="eastAsia" w:ascii="宋体" w:hAnsi="宋体" w:eastAsia="宋体" w:cs="宋体"/>
                <w:sz w:val="24"/>
                <w:highlight w:val="none"/>
              </w:rPr>
              <w:t>范围</w:t>
            </w:r>
          </w:p>
        </w:tc>
        <w:tc>
          <w:tcPr>
            <w:tcW w:w="5551"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1466A49F">
            <w:pPr>
              <w:spacing w:before="80" w:beforeLines="25" w:after="80" w:afterLines="25" w:line="360" w:lineRule="auto"/>
              <w:jc w:val="center"/>
              <w:rPr>
                <w:rFonts w:hint="eastAsia" w:ascii="宋体" w:hAnsi="宋体" w:eastAsia="宋体" w:cs="宋体"/>
                <w:sz w:val="24"/>
                <w:highlight w:val="none"/>
              </w:rPr>
            </w:pPr>
            <w:r>
              <w:rPr>
                <w:rFonts w:hint="eastAsia" w:ascii="宋体" w:hAnsi="宋体" w:eastAsia="宋体" w:cs="宋体"/>
                <w:sz w:val="24"/>
                <w:highlight w:val="none"/>
              </w:rPr>
              <w:t>服务标准</w:t>
            </w:r>
          </w:p>
        </w:tc>
      </w:tr>
      <w:tr w14:paraId="55EC8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tcBorders>
              <w:top w:val="single" w:color="000000" w:sz="4" w:space="0"/>
              <w:left w:val="single" w:color="000000" w:sz="4" w:space="0"/>
              <w:bottom w:val="single" w:color="000000" w:sz="4" w:space="0"/>
              <w:right w:val="single" w:color="000000" w:sz="4" w:space="0"/>
            </w:tcBorders>
            <w:vAlign w:val="center"/>
          </w:tcPr>
          <w:p w14:paraId="4984D1B8">
            <w:pPr>
              <w:tabs>
                <w:tab w:val="center" w:pos="4153"/>
                <w:tab w:val="right" w:pos="8306"/>
              </w:tabs>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公共区域</w:t>
            </w:r>
          </w:p>
        </w:tc>
        <w:tc>
          <w:tcPr>
            <w:tcW w:w="1629" w:type="dxa"/>
            <w:tcBorders>
              <w:top w:val="single" w:color="000000" w:sz="4" w:space="0"/>
              <w:left w:val="single" w:color="000000" w:sz="4" w:space="0"/>
              <w:bottom w:val="single" w:color="000000" w:sz="4" w:space="0"/>
              <w:right w:val="single" w:color="000000" w:sz="4" w:space="0"/>
            </w:tcBorders>
          </w:tcPr>
          <w:p w14:paraId="7D8D68A1">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屋面、地面、台阶、墙面、顶棚、门厅、门窗、玻璃、灯具及开关、楼梯扶手、栏杆、消防栓、标志牌、宣传窗、垃圾桶、装饰物、植物花盆等</w:t>
            </w:r>
          </w:p>
        </w:tc>
        <w:tc>
          <w:tcPr>
            <w:tcW w:w="5551" w:type="dxa"/>
            <w:tcBorders>
              <w:top w:val="single" w:color="000000" w:sz="4" w:space="0"/>
              <w:left w:val="single" w:color="000000" w:sz="4" w:space="0"/>
              <w:bottom w:val="single" w:color="000000" w:sz="4" w:space="0"/>
              <w:right w:val="single" w:color="000000" w:sz="4" w:space="0"/>
            </w:tcBorders>
          </w:tcPr>
          <w:p w14:paraId="1E14F0CF">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1）地面、台阶无水渍、无污渍、无垃圾、无积尘、光亮。雨雪天气要有防滑、防水措施。地砖或水磨石地面每月刷洗不少于1次。</w:t>
            </w:r>
          </w:p>
          <w:p w14:paraId="5648663E">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2）墙面无灰尘、无乱悬挂、无乱张贴等现象；顶棚目视无灰尘、无蛛网。</w:t>
            </w:r>
          </w:p>
          <w:p w14:paraId="20640F01">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3）玻璃表面无手印、无积尘、无污渍、明亮。</w:t>
            </w:r>
          </w:p>
          <w:p w14:paraId="793CF4B0">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4）不锈钢表面无手印、无积尘、无污渍、光亮。</w:t>
            </w:r>
          </w:p>
          <w:p w14:paraId="5C5E4A3F">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5）垃圾及时清运，并保持垃圾桶周围区域干净整洁，空气流通无异味。</w:t>
            </w:r>
          </w:p>
          <w:p w14:paraId="5EB35385">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6）楼梯扶手、栏杆、窗台无污渍、无积尘。</w:t>
            </w:r>
          </w:p>
          <w:p w14:paraId="3B996A3C">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7）绿植花盆无积尘、无污渍。</w:t>
            </w:r>
          </w:p>
          <w:p w14:paraId="2B67B3B4">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8）其他设施表面无积尘、无污渍、无损坏。</w:t>
            </w:r>
          </w:p>
          <w:p w14:paraId="145C5EA0">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9）楼宇的屋面专人负责定期清扫落叶、清理垃圾、杂物等</w:t>
            </w:r>
          </w:p>
        </w:tc>
      </w:tr>
      <w:tr w14:paraId="4186C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tcBorders>
              <w:top w:val="single" w:color="000000" w:sz="4" w:space="0"/>
              <w:left w:val="single" w:color="000000" w:sz="4" w:space="0"/>
              <w:bottom w:val="single" w:color="000000" w:sz="4" w:space="0"/>
              <w:right w:val="single" w:color="000000" w:sz="4" w:space="0"/>
            </w:tcBorders>
            <w:vAlign w:val="center"/>
          </w:tcPr>
          <w:p w14:paraId="5D2EF78B">
            <w:pPr>
              <w:tabs>
                <w:tab w:val="center" w:pos="4153"/>
                <w:tab w:val="right" w:pos="8306"/>
              </w:tabs>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公共卫生间</w:t>
            </w:r>
          </w:p>
        </w:tc>
        <w:tc>
          <w:tcPr>
            <w:tcW w:w="1629" w:type="dxa"/>
            <w:tcBorders>
              <w:top w:val="single" w:color="000000" w:sz="4" w:space="0"/>
              <w:left w:val="single" w:color="000000" w:sz="4" w:space="0"/>
              <w:bottom w:val="single" w:color="000000" w:sz="4" w:space="0"/>
              <w:right w:val="single" w:color="000000" w:sz="4" w:space="0"/>
            </w:tcBorders>
          </w:tcPr>
          <w:p w14:paraId="2BD81DBD">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地面、墙面、顶棚、门窗、窗台、玻璃、灯具及开关、镜面、洗手盆、台面、便具、垃圾桶、标志牌、排气扇等</w:t>
            </w:r>
          </w:p>
          <w:p w14:paraId="030975A8">
            <w:pPr>
              <w:tabs>
                <w:tab w:val="center" w:pos="4153"/>
                <w:tab w:val="right" w:pos="8306"/>
              </w:tabs>
              <w:spacing w:line="360" w:lineRule="auto"/>
              <w:rPr>
                <w:rFonts w:hint="eastAsia" w:ascii="宋体" w:hAnsi="宋体" w:eastAsia="宋体" w:cs="宋体"/>
                <w:sz w:val="24"/>
                <w:highlight w:val="none"/>
              </w:rPr>
            </w:pPr>
          </w:p>
        </w:tc>
        <w:tc>
          <w:tcPr>
            <w:tcW w:w="5551" w:type="dxa"/>
            <w:tcBorders>
              <w:top w:val="single" w:color="000000" w:sz="4" w:space="0"/>
              <w:left w:val="single" w:color="000000" w:sz="4" w:space="0"/>
              <w:bottom w:val="single" w:color="000000" w:sz="4" w:space="0"/>
              <w:right w:val="single" w:color="000000" w:sz="4" w:space="0"/>
            </w:tcBorders>
          </w:tcPr>
          <w:p w14:paraId="74EA5C54">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1）地面无水渍、无污渍、无垃圾、无积尘、光亮。</w:t>
            </w:r>
          </w:p>
          <w:p w14:paraId="1F53BF87">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2）墙面无灰尘、无乱悬挂、无乱张贴等现象；顶棚目视无灰尘、无蛛网。</w:t>
            </w:r>
          </w:p>
          <w:p w14:paraId="74A647D3">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3）玻璃表面无手印、无积尘、无污渍、明亮。</w:t>
            </w:r>
          </w:p>
          <w:p w14:paraId="4BDC4A89">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4）不锈钢表面无手印、无积尘、无污渍、光亮。</w:t>
            </w:r>
          </w:p>
          <w:p w14:paraId="3F30BD2F">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5）垃圾桶及时清运，并保持垃圾桶周围区域干净整洁，空气流通无异味。</w:t>
            </w:r>
          </w:p>
          <w:p w14:paraId="36081B24">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6）便具洁净无黄渍、下水道畅通无阻塞，垃圾桶随时清理。</w:t>
            </w:r>
          </w:p>
          <w:p w14:paraId="4CA87AD7">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7）镜面、洗手盆、台面无污点，光亮。</w:t>
            </w:r>
          </w:p>
          <w:p w14:paraId="53BF7232">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8）保洁工具及用品要统一放在指定地点。</w:t>
            </w:r>
          </w:p>
          <w:p w14:paraId="74802A39">
            <w:pPr>
              <w:adjustRightInd w:val="0"/>
              <w:snapToGrid w:val="0"/>
              <w:spacing w:line="360" w:lineRule="auto"/>
              <w:rPr>
                <w:rFonts w:hint="eastAsia" w:ascii="宋体" w:hAnsi="宋体" w:eastAsia="宋体" w:cs="宋体"/>
                <w:b/>
                <w:bCs/>
                <w:sz w:val="24"/>
                <w:highlight w:val="none"/>
              </w:rPr>
            </w:pPr>
            <w:r>
              <w:rPr>
                <w:rFonts w:hint="eastAsia" w:ascii="宋体" w:hAnsi="宋体" w:eastAsia="宋体" w:cs="宋体"/>
                <w:sz w:val="24"/>
                <w:highlight w:val="none"/>
              </w:rPr>
              <w:t>9）其他设施表面无积尘、无污渍、无损坏。</w:t>
            </w:r>
          </w:p>
        </w:tc>
      </w:tr>
      <w:tr w14:paraId="78834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tcBorders>
              <w:top w:val="single" w:color="000000" w:sz="4" w:space="0"/>
              <w:left w:val="single" w:color="000000" w:sz="4" w:space="0"/>
              <w:bottom w:val="single" w:color="000000" w:sz="4" w:space="0"/>
              <w:right w:val="single" w:color="000000" w:sz="4" w:space="0"/>
            </w:tcBorders>
            <w:vAlign w:val="center"/>
          </w:tcPr>
          <w:p w14:paraId="170D401B">
            <w:pPr>
              <w:tabs>
                <w:tab w:val="center" w:pos="4153"/>
                <w:tab w:val="right" w:pos="8306"/>
              </w:tabs>
              <w:snapToGrid w:val="0"/>
              <w:spacing w:line="360" w:lineRule="auto"/>
              <w:rPr>
                <w:rFonts w:hint="eastAsia" w:ascii="宋体" w:hAnsi="宋体" w:eastAsia="宋体" w:cs="宋体"/>
                <w:sz w:val="24"/>
                <w:highlight w:val="none"/>
              </w:rPr>
            </w:pPr>
            <w:r>
              <w:rPr>
                <w:rFonts w:hint="eastAsia" w:ascii="宋体" w:hAnsi="宋体" w:eastAsia="宋体" w:cs="宋体"/>
                <w:b/>
                <w:bCs/>
                <w:sz w:val="24"/>
                <w:highlight w:val="none"/>
              </w:rPr>
              <w:t>垃圾分类及垃圾清运：</w:t>
            </w:r>
          </w:p>
        </w:tc>
        <w:tc>
          <w:tcPr>
            <w:tcW w:w="1629" w:type="dxa"/>
            <w:tcBorders>
              <w:top w:val="single" w:color="000000" w:sz="4" w:space="0"/>
              <w:left w:val="single" w:color="000000" w:sz="4" w:space="0"/>
              <w:bottom w:val="single" w:color="000000" w:sz="4" w:space="0"/>
              <w:right w:val="single" w:color="000000" w:sz="4" w:space="0"/>
            </w:tcBorders>
            <w:vAlign w:val="center"/>
          </w:tcPr>
          <w:p w14:paraId="69672C8E">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综合楼内</w:t>
            </w:r>
          </w:p>
        </w:tc>
        <w:tc>
          <w:tcPr>
            <w:tcW w:w="5551" w:type="dxa"/>
            <w:tcBorders>
              <w:top w:val="single" w:color="000000" w:sz="4" w:space="0"/>
              <w:left w:val="single" w:color="000000" w:sz="4" w:space="0"/>
              <w:bottom w:val="single" w:color="000000" w:sz="4" w:space="0"/>
              <w:right w:val="single" w:color="000000" w:sz="4" w:space="0"/>
            </w:tcBorders>
          </w:tcPr>
          <w:p w14:paraId="4F4484A0">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1、垃圾分类。执行《北京市生活垃圾分类管理条例》相关要求，做好垃圾分类工作。</w:t>
            </w:r>
          </w:p>
          <w:p w14:paraId="7D3C4723">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做好楼宇内垃圾分类工作，指导、监督所有人员按照垃圾分类要求正确分类投放。</w:t>
            </w:r>
          </w:p>
          <w:p w14:paraId="7448D787">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1）每天至少清洗 1 次垃圾桶，保持外壁干净、无明显污渍。蚊、蝇滋生季节每日喷洒 1 次杀虫剂。</w:t>
            </w:r>
          </w:p>
          <w:p w14:paraId="4D1778F1">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 xml:space="preserve">2）依据垃圾数量确定垃圾桶清运次数，每日不低于2次。 </w:t>
            </w:r>
          </w:p>
          <w:p w14:paraId="1783668D">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 xml:space="preserve">3）每日清运生活垃圾到指定的垃圾消纳场所，不得乱堆乱倒。 </w:t>
            </w:r>
          </w:p>
          <w:p w14:paraId="70A36F03">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2、垃圾清运。垃圾做到日产日清，生活垃圾（不含厨余垃圾）每天清运一次。</w:t>
            </w:r>
          </w:p>
          <w:p w14:paraId="353DC395">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1）垃圾清运车密闭运输、不得遗撒，保持外观整洁。</w:t>
            </w:r>
          </w:p>
          <w:p w14:paraId="4009BE81">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2）收运大件垃圾到集中存放地点。</w:t>
            </w:r>
          </w:p>
        </w:tc>
      </w:tr>
      <w:tr w14:paraId="2AB49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tcBorders>
              <w:top w:val="single" w:color="000000" w:sz="4" w:space="0"/>
              <w:left w:val="single" w:color="000000" w:sz="4" w:space="0"/>
              <w:bottom w:val="single" w:color="000000" w:sz="4" w:space="0"/>
              <w:right w:val="single" w:color="000000" w:sz="4" w:space="0"/>
            </w:tcBorders>
            <w:vAlign w:val="center"/>
          </w:tcPr>
          <w:p w14:paraId="32C90D44">
            <w:pPr>
              <w:tabs>
                <w:tab w:val="center" w:pos="4153"/>
                <w:tab w:val="right" w:pos="8306"/>
              </w:tabs>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楼外围散水为界</w:t>
            </w:r>
          </w:p>
        </w:tc>
        <w:tc>
          <w:tcPr>
            <w:tcW w:w="1629" w:type="dxa"/>
            <w:tcBorders>
              <w:top w:val="single" w:color="000000" w:sz="4" w:space="0"/>
              <w:left w:val="single" w:color="000000" w:sz="4" w:space="0"/>
              <w:bottom w:val="single" w:color="000000" w:sz="4" w:space="0"/>
              <w:right w:val="single" w:color="000000" w:sz="4" w:space="0"/>
            </w:tcBorders>
            <w:vAlign w:val="center"/>
          </w:tcPr>
          <w:p w14:paraId="55058F1F">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楼宇外侧平台、石材地面、围栏、台阶、柱子、天井等</w:t>
            </w:r>
          </w:p>
        </w:tc>
        <w:tc>
          <w:tcPr>
            <w:tcW w:w="5551" w:type="dxa"/>
            <w:tcBorders>
              <w:top w:val="single" w:color="000000" w:sz="4" w:space="0"/>
              <w:left w:val="single" w:color="000000" w:sz="4" w:space="0"/>
              <w:bottom w:val="single" w:color="000000" w:sz="4" w:space="0"/>
              <w:right w:val="single" w:color="000000" w:sz="4" w:space="0"/>
            </w:tcBorders>
          </w:tcPr>
          <w:p w14:paraId="402658F3">
            <w:pPr>
              <w:widowControl/>
              <w:spacing w:line="360" w:lineRule="auto"/>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1、硬化地面无垃圾、无杂物、无污泥、无积水、无泼洒物，干净整洁，路见本色。</w:t>
            </w:r>
          </w:p>
          <w:p w14:paraId="57403110">
            <w:pPr>
              <w:widowControl/>
              <w:spacing w:line="360" w:lineRule="auto"/>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2、不锈钢围栏表面无手印、无积尘、无污渍，光亮。</w:t>
            </w:r>
          </w:p>
          <w:p w14:paraId="7CC72546">
            <w:pPr>
              <w:widowControl/>
              <w:spacing w:line="360" w:lineRule="auto"/>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3、设专人日常保洁，保持干净整洁无杂物。地面、墙面及公共设施表面无粘贴小广告。</w:t>
            </w:r>
          </w:p>
          <w:p w14:paraId="67017A5C">
            <w:pPr>
              <w:widowControl/>
              <w:spacing w:line="360" w:lineRule="auto"/>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4、区域内积雪、落叶、积水等应按照每天学校作息时间上班前进行清扫。</w:t>
            </w:r>
          </w:p>
          <w:p w14:paraId="2A5C17CE">
            <w:pPr>
              <w:widowControl/>
              <w:spacing w:line="360" w:lineRule="auto"/>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5、雨雪天气，做好地面防滑警示、措施，保证路面不积水、不结冰、中到大雪及时清扫。</w:t>
            </w:r>
          </w:p>
        </w:tc>
      </w:tr>
      <w:tr w14:paraId="69C4E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tcBorders>
              <w:top w:val="single" w:color="000000" w:sz="4" w:space="0"/>
              <w:left w:val="single" w:color="000000" w:sz="4" w:space="0"/>
              <w:bottom w:val="single" w:color="000000" w:sz="4" w:space="0"/>
              <w:right w:val="single" w:color="000000" w:sz="4" w:space="0"/>
            </w:tcBorders>
            <w:vAlign w:val="center"/>
          </w:tcPr>
          <w:p w14:paraId="605D28AE">
            <w:pPr>
              <w:tabs>
                <w:tab w:val="center" w:pos="4153"/>
                <w:tab w:val="right" w:pos="8306"/>
              </w:tabs>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门前三包</w:t>
            </w:r>
          </w:p>
        </w:tc>
        <w:tc>
          <w:tcPr>
            <w:tcW w:w="1629" w:type="dxa"/>
            <w:tcBorders>
              <w:top w:val="single" w:color="000000" w:sz="4" w:space="0"/>
              <w:left w:val="single" w:color="000000" w:sz="4" w:space="0"/>
              <w:bottom w:val="single" w:color="000000" w:sz="4" w:space="0"/>
              <w:right w:val="single" w:color="000000" w:sz="4" w:space="0"/>
            </w:tcBorders>
            <w:vAlign w:val="center"/>
          </w:tcPr>
          <w:p w14:paraId="18D438CF">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三包区域内（楼宇至主干道）楼前灯、垃圾桶、果皮箱、宣传栏、室外标志牌、自行车停放区等</w:t>
            </w:r>
          </w:p>
        </w:tc>
        <w:tc>
          <w:tcPr>
            <w:tcW w:w="5551" w:type="dxa"/>
            <w:tcBorders>
              <w:top w:val="single" w:color="000000" w:sz="4" w:space="0"/>
              <w:left w:val="single" w:color="000000" w:sz="4" w:space="0"/>
              <w:bottom w:val="single" w:color="000000" w:sz="4" w:space="0"/>
              <w:right w:val="single" w:color="000000" w:sz="4" w:space="0"/>
            </w:tcBorders>
          </w:tcPr>
          <w:p w14:paraId="556BAC74">
            <w:pPr>
              <w:widowControl/>
              <w:spacing w:line="360" w:lineRule="auto"/>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1、宣传栏、室外标志牌、灯杆等无灰尘、无污痕、无破损、无粘贴。</w:t>
            </w:r>
          </w:p>
          <w:p w14:paraId="236DCE4D">
            <w:pPr>
              <w:widowControl/>
              <w:spacing w:line="360" w:lineRule="auto"/>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2、生活垃圾装袋入桶，垃圾桶、果皮箱无异味，每天消毒，桶、箱外壁干净、无明显污渍。</w:t>
            </w:r>
          </w:p>
          <w:p w14:paraId="7D443EB2">
            <w:pPr>
              <w:widowControl/>
              <w:spacing w:line="360" w:lineRule="auto"/>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3、工程垃圾以及有害垃圾专门地点存放，不得放入垃圾桶内。</w:t>
            </w:r>
          </w:p>
          <w:p w14:paraId="297521E8">
            <w:pPr>
              <w:widowControl/>
              <w:spacing w:line="360" w:lineRule="auto"/>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4、楼前灯无灰尘、无污痕、无损坏。</w:t>
            </w:r>
          </w:p>
          <w:p w14:paraId="456A6749">
            <w:pPr>
              <w:widowControl/>
              <w:spacing w:line="360" w:lineRule="auto"/>
              <w:ind w:left="360" w:hanging="360" w:hangingChars="150"/>
              <w:rPr>
                <w:rFonts w:hint="eastAsia" w:ascii="宋体" w:hAnsi="宋体" w:eastAsia="宋体" w:cs="宋体"/>
                <w:sz w:val="24"/>
                <w:highlight w:val="none"/>
              </w:rPr>
            </w:pPr>
            <w:r>
              <w:rPr>
                <w:rFonts w:hint="eastAsia" w:ascii="宋体" w:hAnsi="宋体" w:eastAsia="宋体" w:cs="宋体"/>
                <w:sz w:val="24"/>
                <w:highlight w:val="none"/>
              </w:rPr>
              <w:t>5、区域内积雪、落叶、积水等应按照每天学校作息时间上班前进行清扫，保证路面不积水、不结冰、中到大雪及时清扫。雪停后立即组织人员清理积雪，并将积雪运到指定地点。</w:t>
            </w:r>
          </w:p>
        </w:tc>
      </w:tr>
    </w:tbl>
    <w:p w14:paraId="6F819CC7">
      <w:pPr>
        <w:rPr>
          <w:rFonts w:hint="eastAsia" w:ascii="宋体" w:hAnsi="宋体" w:eastAsia="宋体" w:cs="宋体"/>
          <w:sz w:val="24"/>
          <w:highlight w:val="none"/>
        </w:rPr>
      </w:pPr>
      <w:r>
        <w:rPr>
          <w:rFonts w:hint="eastAsia" w:ascii="宋体" w:hAnsi="宋体" w:eastAsia="宋体" w:cs="宋体"/>
          <w:sz w:val="24"/>
          <w:highlight w:val="none"/>
        </w:rPr>
        <w:t>保洁作业标准：</w:t>
      </w:r>
    </w:p>
    <w:tbl>
      <w:tblPr>
        <w:tblStyle w:val="2"/>
        <w:tblW w:w="8364"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7"/>
        <w:gridCol w:w="462"/>
        <w:gridCol w:w="2560"/>
        <w:gridCol w:w="2879"/>
        <w:gridCol w:w="1966"/>
      </w:tblGrid>
      <w:tr w14:paraId="5EF5A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blHeader/>
        </w:trPr>
        <w:tc>
          <w:tcPr>
            <w:tcW w:w="497"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63FFA0F5">
            <w:pPr>
              <w:spacing w:before="80" w:beforeLines="25" w:after="80" w:afterLines="25"/>
              <w:jc w:val="center"/>
              <w:rPr>
                <w:rFonts w:hint="eastAsia" w:ascii="宋体" w:hAnsi="宋体" w:eastAsia="宋体" w:cs="宋体"/>
                <w:sz w:val="24"/>
                <w:highlight w:val="none"/>
              </w:rPr>
            </w:pPr>
            <w:r>
              <w:rPr>
                <w:rFonts w:hint="eastAsia" w:ascii="宋体" w:hAnsi="宋体" w:eastAsia="宋体" w:cs="宋体"/>
                <w:sz w:val="24"/>
                <w:highlight w:val="none"/>
              </w:rPr>
              <w:t>区域</w:t>
            </w:r>
          </w:p>
        </w:tc>
        <w:tc>
          <w:tcPr>
            <w:tcW w:w="462"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1E9A5BB6">
            <w:pPr>
              <w:spacing w:before="80" w:beforeLines="25" w:after="80" w:afterLines="25"/>
              <w:jc w:val="center"/>
              <w:rPr>
                <w:rFonts w:hint="eastAsia" w:ascii="宋体" w:hAnsi="宋体" w:eastAsia="宋体" w:cs="宋体"/>
                <w:sz w:val="24"/>
                <w:highlight w:val="none"/>
              </w:rPr>
            </w:pPr>
            <w:r>
              <w:rPr>
                <w:rFonts w:hint="eastAsia" w:ascii="宋体" w:hAnsi="宋体" w:eastAsia="宋体" w:cs="宋体"/>
                <w:sz w:val="24"/>
                <w:highlight w:val="none"/>
              </w:rPr>
              <w:t>分类</w:t>
            </w:r>
          </w:p>
        </w:tc>
        <w:tc>
          <w:tcPr>
            <w:tcW w:w="256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60DFCCAD">
            <w:pPr>
              <w:spacing w:before="80" w:beforeLines="25" w:after="80" w:afterLines="25"/>
              <w:jc w:val="center"/>
              <w:rPr>
                <w:rFonts w:hint="eastAsia" w:ascii="宋体" w:hAnsi="宋体" w:eastAsia="宋体" w:cs="宋体"/>
                <w:sz w:val="24"/>
                <w:highlight w:val="none"/>
              </w:rPr>
            </w:pPr>
            <w:r>
              <w:rPr>
                <w:rFonts w:hint="eastAsia" w:ascii="宋体" w:hAnsi="宋体" w:eastAsia="宋体" w:cs="宋体"/>
                <w:sz w:val="24"/>
                <w:highlight w:val="none"/>
              </w:rPr>
              <w:t>作业项目</w:t>
            </w:r>
          </w:p>
        </w:tc>
        <w:tc>
          <w:tcPr>
            <w:tcW w:w="2879"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21D70BA2">
            <w:pPr>
              <w:spacing w:before="80" w:beforeLines="25" w:after="80" w:afterLines="25"/>
              <w:jc w:val="center"/>
              <w:rPr>
                <w:rFonts w:hint="eastAsia" w:ascii="宋体" w:hAnsi="宋体" w:eastAsia="宋体" w:cs="宋体"/>
                <w:sz w:val="24"/>
                <w:highlight w:val="none"/>
              </w:rPr>
            </w:pPr>
            <w:r>
              <w:rPr>
                <w:rFonts w:hint="eastAsia" w:ascii="宋体" w:hAnsi="宋体" w:eastAsia="宋体" w:cs="宋体"/>
                <w:sz w:val="24"/>
                <w:highlight w:val="none"/>
              </w:rPr>
              <w:t>作业方式</w:t>
            </w:r>
          </w:p>
        </w:tc>
        <w:tc>
          <w:tcPr>
            <w:tcW w:w="1966"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43A4E24D">
            <w:pPr>
              <w:spacing w:before="80" w:beforeLines="25" w:after="80" w:afterLines="25"/>
              <w:jc w:val="center"/>
              <w:rPr>
                <w:rFonts w:hint="eastAsia" w:ascii="宋体" w:hAnsi="宋体" w:eastAsia="宋体" w:cs="宋体"/>
                <w:sz w:val="24"/>
                <w:highlight w:val="none"/>
              </w:rPr>
            </w:pPr>
            <w:r>
              <w:rPr>
                <w:rFonts w:hint="eastAsia" w:ascii="宋体" w:hAnsi="宋体" w:eastAsia="宋体" w:cs="宋体"/>
                <w:sz w:val="24"/>
                <w:highlight w:val="none"/>
              </w:rPr>
              <w:t>周期</w:t>
            </w:r>
          </w:p>
        </w:tc>
      </w:tr>
      <w:tr w14:paraId="1FFE6A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497" w:type="dxa"/>
            <w:vMerge w:val="restart"/>
            <w:tcBorders>
              <w:top w:val="single" w:color="000000" w:sz="4" w:space="0"/>
              <w:left w:val="single" w:color="000000" w:sz="4" w:space="0"/>
              <w:bottom w:val="single" w:color="000000" w:sz="4" w:space="0"/>
              <w:right w:val="single" w:color="000000" w:sz="4" w:space="0"/>
            </w:tcBorders>
            <w:vAlign w:val="center"/>
          </w:tcPr>
          <w:p w14:paraId="3DEA82B2">
            <w:pPr>
              <w:ind w:left="-57" w:right="-57"/>
              <w:jc w:val="center"/>
              <w:rPr>
                <w:rFonts w:hint="eastAsia" w:ascii="宋体" w:hAnsi="宋体" w:eastAsia="宋体" w:cs="宋体"/>
                <w:sz w:val="24"/>
                <w:highlight w:val="none"/>
              </w:rPr>
            </w:pPr>
            <w:r>
              <w:rPr>
                <w:rFonts w:hint="eastAsia" w:ascii="宋体" w:hAnsi="宋体" w:eastAsia="宋体" w:cs="宋体"/>
                <w:sz w:val="24"/>
                <w:highlight w:val="none"/>
              </w:rPr>
              <w:t>一层大厅</w:t>
            </w:r>
          </w:p>
        </w:tc>
        <w:tc>
          <w:tcPr>
            <w:tcW w:w="462" w:type="dxa"/>
            <w:vMerge w:val="restart"/>
            <w:tcBorders>
              <w:top w:val="single" w:color="000000" w:sz="4" w:space="0"/>
              <w:left w:val="single" w:color="000000" w:sz="4" w:space="0"/>
              <w:bottom w:val="single" w:color="000000" w:sz="4" w:space="0"/>
              <w:right w:val="single" w:color="000000" w:sz="4" w:space="0"/>
            </w:tcBorders>
            <w:vAlign w:val="center"/>
          </w:tcPr>
          <w:p w14:paraId="666CFD36">
            <w:pPr>
              <w:ind w:left="-57" w:right="-57"/>
              <w:rPr>
                <w:rFonts w:hint="eastAsia" w:ascii="宋体" w:hAnsi="宋体" w:eastAsia="宋体" w:cs="宋体"/>
                <w:sz w:val="24"/>
                <w:highlight w:val="none"/>
              </w:rPr>
            </w:pPr>
            <w:r>
              <w:rPr>
                <w:rFonts w:hint="eastAsia" w:ascii="宋体" w:hAnsi="宋体" w:eastAsia="宋体" w:cs="宋体"/>
                <w:sz w:val="24"/>
                <w:highlight w:val="none"/>
              </w:rPr>
              <w:t>日常保洁</w:t>
            </w:r>
          </w:p>
        </w:tc>
        <w:tc>
          <w:tcPr>
            <w:tcW w:w="2560" w:type="dxa"/>
            <w:tcBorders>
              <w:top w:val="single" w:color="000000" w:sz="4" w:space="0"/>
              <w:left w:val="single" w:color="000000" w:sz="4" w:space="0"/>
              <w:bottom w:val="single" w:color="000000" w:sz="4" w:space="0"/>
              <w:right w:val="single" w:color="000000" w:sz="4" w:space="0"/>
            </w:tcBorders>
            <w:vAlign w:val="center"/>
          </w:tcPr>
          <w:p w14:paraId="64C88D28">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地面及入口处</w:t>
            </w:r>
          </w:p>
        </w:tc>
        <w:tc>
          <w:tcPr>
            <w:tcW w:w="2879" w:type="dxa"/>
            <w:tcBorders>
              <w:top w:val="single" w:color="000000" w:sz="4" w:space="0"/>
              <w:left w:val="single" w:color="000000" w:sz="4" w:space="0"/>
              <w:bottom w:val="single" w:color="000000" w:sz="4" w:space="0"/>
              <w:right w:val="single" w:color="000000" w:sz="4" w:space="0"/>
            </w:tcBorders>
            <w:vAlign w:val="center"/>
          </w:tcPr>
          <w:p w14:paraId="26E8ADAF">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墩拖、牵尘</w:t>
            </w:r>
          </w:p>
        </w:tc>
        <w:tc>
          <w:tcPr>
            <w:tcW w:w="1966" w:type="dxa"/>
            <w:tcBorders>
              <w:top w:val="single" w:color="000000" w:sz="4" w:space="0"/>
              <w:left w:val="single" w:color="000000" w:sz="4" w:space="0"/>
              <w:bottom w:val="single" w:color="000000" w:sz="4" w:space="0"/>
              <w:right w:val="single" w:color="000000" w:sz="4" w:space="0"/>
            </w:tcBorders>
            <w:vAlign w:val="center"/>
          </w:tcPr>
          <w:p w14:paraId="7F635D20">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不少于3次/日，随时巡视</w:t>
            </w:r>
          </w:p>
        </w:tc>
      </w:tr>
      <w:tr w14:paraId="0E4099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764E9F2D">
            <w:pPr>
              <w:ind w:left="-57" w:right="-57"/>
              <w:jc w:val="center"/>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42411E6B">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37ADF48F">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玻璃门</w:t>
            </w:r>
          </w:p>
        </w:tc>
        <w:tc>
          <w:tcPr>
            <w:tcW w:w="2879" w:type="dxa"/>
            <w:tcBorders>
              <w:top w:val="single" w:color="000000" w:sz="4" w:space="0"/>
              <w:left w:val="single" w:color="000000" w:sz="4" w:space="0"/>
              <w:bottom w:val="single" w:color="000000" w:sz="4" w:space="0"/>
              <w:right w:val="single" w:color="000000" w:sz="4" w:space="0"/>
            </w:tcBorders>
            <w:vAlign w:val="center"/>
          </w:tcPr>
          <w:p w14:paraId="486112E9">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7E28C4E6">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1次/日，随时巡视</w:t>
            </w:r>
          </w:p>
        </w:tc>
      </w:tr>
      <w:tr w14:paraId="2899D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4854A150">
            <w:pPr>
              <w:ind w:left="-57" w:right="-57"/>
              <w:jc w:val="center"/>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1891A6EF">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6AD988FF">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各种标牌、消防器材</w:t>
            </w:r>
          </w:p>
        </w:tc>
        <w:tc>
          <w:tcPr>
            <w:tcW w:w="2879" w:type="dxa"/>
            <w:tcBorders>
              <w:top w:val="single" w:color="000000" w:sz="4" w:space="0"/>
              <w:left w:val="single" w:color="000000" w:sz="4" w:space="0"/>
              <w:bottom w:val="single" w:color="000000" w:sz="4" w:space="0"/>
              <w:right w:val="single" w:color="000000" w:sz="4" w:space="0"/>
            </w:tcBorders>
            <w:vAlign w:val="center"/>
          </w:tcPr>
          <w:p w14:paraId="729807BB">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15C08307">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33E38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58117D94">
            <w:pPr>
              <w:ind w:left="-57" w:right="-57"/>
              <w:jc w:val="center"/>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5A65C3AA">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045BDA28">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墙壁和墙壁上装饰物、开关盒</w:t>
            </w:r>
          </w:p>
        </w:tc>
        <w:tc>
          <w:tcPr>
            <w:tcW w:w="2879" w:type="dxa"/>
            <w:tcBorders>
              <w:top w:val="single" w:color="000000" w:sz="4" w:space="0"/>
              <w:left w:val="single" w:color="000000" w:sz="4" w:space="0"/>
              <w:bottom w:val="single" w:color="000000" w:sz="4" w:space="0"/>
              <w:right w:val="single" w:color="000000" w:sz="4" w:space="0"/>
            </w:tcBorders>
            <w:vAlign w:val="center"/>
          </w:tcPr>
          <w:p w14:paraId="1EE685E7">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掸尘、擦拭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76693BA2">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4AFADB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0367E8F0">
            <w:pPr>
              <w:ind w:left="-57" w:right="-57"/>
              <w:jc w:val="center"/>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3FC529D1">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198B0001">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各类栏杆、扶手、柱子</w:t>
            </w:r>
          </w:p>
        </w:tc>
        <w:tc>
          <w:tcPr>
            <w:tcW w:w="2879" w:type="dxa"/>
            <w:tcBorders>
              <w:top w:val="single" w:color="000000" w:sz="4" w:space="0"/>
              <w:left w:val="single" w:color="000000" w:sz="4" w:space="0"/>
              <w:bottom w:val="single" w:color="000000" w:sz="4" w:space="0"/>
              <w:right w:val="single" w:color="000000" w:sz="4" w:space="0"/>
            </w:tcBorders>
            <w:vAlign w:val="center"/>
          </w:tcPr>
          <w:p w14:paraId="4A9563C7">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6D62C088">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2D53C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1AC64BAC">
            <w:pPr>
              <w:ind w:left="-57" w:right="-57"/>
              <w:jc w:val="center"/>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71A973F5">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4A1690D2">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垃圾桶</w:t>
            </w:r>
          </w:p>
        </w:tc>
        <w:tc>
          <w:tcPr>
            <w:tcW w:w="2879" w:type="dxa"/>
            <w:tcBorders>
              <w:top w:val="single" w:color="000000" w:sz="4" w:space="0"/>
              <w:left w:val="single" w:color="000000" w:sz="4" w:space="0"/>
              <w:bottom w:val="single" w:color="000000" w:sz="4" w:space="0"/>
              <w:right w:val="single" w:color="000000" w:sz="4" w:space="0"/>
            </w:tcBorders>
            <w:vAlign w:val="center"/>
          </w:tcPr>
          <w:p w14:paraId="3815CD95">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倾倒垃圾，更换垃圾袋、擦拭垃圾桶</w:t>
            </w:r>
          </w:p>
        </w:tc>
        <w:tc>
          <w:tcPr>
            <w:tcW w:w="1966" w:type="dxa"/>
            <w:tcBorders>
              <w:top w:val="single" w:color="000000" w:sz="4" w:space="0"/>
              <w:left w:val="single" w:color="000000" w:sz="4" w:space="0"/>
              <w:bottom w:val="single" w:color="000000" w:sz="4" w:space="0"/>
              <w:right w:val="single" w:color="000000" w:sz="4" w:space="0"/>
            </w:tcBorders>
            <w:vAlign w:val="center"/>
          </w:tcPr>
          <w:p w14:paraId="29E7AF79">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1D614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13460AEB">
            <w:pPr>
              <w:ind w:left="-57" w:right="-57"/>
              <w:jc w:val="center"/>
              <w:rPr>
                <w:rFonts w:hint="eastAsia" w:ascii="宋体" w:hAnsi="宋体" w:eastAsia="宋体" w:cs="宋体"/>
                <w:sz w:val="24"/>
                <w:highlight w:val="none"/>
              </w:rPr>
            </w:pPr>
          </w:p>
        </w:tc>
        <w:tc>
          <w:tcPr>
            <w:tcW w:w="462" w:type="dxa"/>
            <w:vMerge w:val="restart"/>
            <w:tcBorders>
              <w:top w:val="single" w:color="000000" w:sz="4" w:space="0"/>
              <w:left w:val="single" w:color="000000" w:sz="4" w:space="0"/>
              <w:bottom w:val="single" w:color="000000" w:sz="4" w:space="0"/>
              <w:right w:val="single" w:color="000000" w:sz="4" w:space="0"/>
            </w:tcBorders>
            <w:vAlign w:val="center"/>
          </w:tcPr>
          <w:p w14:paraId="6736EF41">
            <w:pPr>
              <w:ind w:left="-57" w:right="-57"/>
              <w:rPr>
                <w:rFonts w:hint="eastAsia" w:ascii="宋体" w:hAnsi="宋体" w:eastAsia="宋体" w:cs="宋体"/>
                <w:sz w:val="24"/>
                <w:highlight w:val="none"/>
              </w:rPr>
            </w:pPr>
            <w:r>
              <w:rPr>
                <w:rFonts w:hint="eastAsia" w:ascii="宋体" w:hAnsi="宋体" w:eastAsia="宋体" w:cs="宋体"/>
                <w:sz w:val="24"/>
                <w:highlight w:val="none"/>
              </w:rPr>
              <w:t>定期保洁</w:t>
            </w:r>
          </w:p>
        </w:tc>
        <w:tc>
          <w:tcPr>
            <w:tcW w:w="2560" w:type="dxa"/>
            <w:tcBorders>
              <w:top w:val="single" w:color="000000" w:sz="4" w:space="0"/>
              <w:left w:val="single" w:color="000000" w:sz="4" w:space="0"/>
              <w:bottom w:val="single" w:color="000000" w:sz="4" w:space="0"/>
              <w:right w:val="single" w:color="000000" w:sz="4" w:space="0"/>
            </w:tcBorders>
            <w:vAlign w:val="center"/>
          </w:tcPr>
          <w:p w14:paraId="527CE609">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天花板</w:t>
            </w:r>
          </w:p>
        </w:tc>
        <w:tc>
          <w:tcPr>
            <w:tcW w:w="2879" w:type="dxa"/>
            <w:tcBorders>
              <w:top w:val="single" w:color="000000" w:sz="4" w:space="0"/>
              <w:left w:val="single" w:color="000000" w:sz="4" w:space="0"/>
              <w:bottom w:val="single" w:color="000000" w:sz="4" w:space="0"/>
              <w:right w:val="single" w:color="000000" w:sz="4" w:space="0"/>
            </w:tcBorders>
            <w:vAlign w:val="center"/>
          </w:tcPr>
          <w:p w14:paraId="69F73484">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掸尘、擦拭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3B95FFED">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2次/月</w:t>
            </w:r>
          </w:p>
        </w:tc>
      </w:tr>
      <w:tr w14:paraId="246A4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033598DB">
            <w:pPr>
              <w:ind w:left="-57" w:right="-57"/>
              <w:jc w:val="center"/>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2DA21909">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19FE8584">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踢脚板</w:t>
            </w:r>
          </w:p>
        </w:tc>
        <w:tc>
          <w:tcPr>
            <w:tcW w:w="2879" w:type="dxa"/>
            <w:tcBorders>
              <w:top w:val="single" w:color="000000" w:sz="4" w:space="0"/>
              <w:left w:val="single" w:color="000000" w:sz="4" w:space="0"/>
              <w:bottom w:val="single" w:color="000000" w:sz="4" w:space="0"/>
              <w:right w:val="single" w:color="000000" w:sz="4" w:space="0"/>
            </w:tcBorders>
            <w:vAlign w:val="center"/>
          </w:tcPr>
          <w:p w14:paraId="7B4E92C1">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1E71518F">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2次/周</w:t>
            </w:r>
          </w:p>
        </w:tc>
      </w:tr>
      <w:tr w14:paraId="10751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170C7AE7">
            <w:pPr>
              <w:ind w:left="-57" w:right="-57"/>
              <w:jc w:val="center"/>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5132BB19">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0147C496">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顶灯</w:t>
            </w:r>
          </w:p>
        </w:tc>
        <w:tc>
          <w:tcPr>
            <w:tcW w:w="2879" w:type="dxa"/>
            <w:tcBorders>
              <w:top w:val="single" w:color="000000" w:sz="4" w:space="0"/>
              <w:left w:val="single" w:color="000000" w:sz="4" w:space="0"/>
              <w:bottom w:val="single" w:color="000000" w:sz="4" w:space="0"/>
              <w:right w:val="single" w:color="000000" w:sz="4" w:space="0"/>
            </w:tcBorders>
            <w:vAlign w:val="center"/>
          </w:tcPr>
          <w:p w14:paraId="6AFAEAFF">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掸尘、擦拭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5010C2D3">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1次/月</w:t>
            </w:r>
          </w:p>
        </w:tc>
      </w:tr>
      <w:tr w14:paraId="3DB2B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restart"/>
            <w:tcBorders>
              <w:top w:val="single" w:color="000000" w:sz="4" w:space="0"/>
              <w:left w:val="single" w:color="000000" w:sz="4" w:space="0"/>
              <w:bottom w:val="single" w:color="000000" w:sz="4" w:space="0"/>
              <w:right w:val="single" w:color="000000" w:sz="4" w:space="0"/>
            </w:tcBorders>
            <w:vAlign w:val="center"/>
          </w:tcPr>
          <w:p w14:paraId="11201696">
            <w:pPr>
              <w:ind w:left="-57" w:right="-57"/>
              <w:rPr>
                <w:rFonts w:hint="eastAsia" w:ascii="宋体" w:hAnsi="宋体" w:eastAsia="宋体" w:cs="宋体"/>
                <w:sz w:val="24"/>
                <w:highlight w:val="none"/>
              </w:rPr>
            </w:pPr>
            <w:r>
              <w:rPr>
                <w:rFonts w:hint="eastAsia" w:ascii="宋体" w:hAnsi="宋体" w:eastAsia="宋体" w:cs="宋体"/>
                <w:sz w:val="24"/>
                <w:highlight w:val="none"/>
              </w:rPr>
              <w:t>楼梯</w:t>
            </w:r>
          </w:p>
        </w:tc>
        <w:tc>
          <w:tcPr>
            <w:tcW w:w="462" w:type="dxa"/>
            <w:vMerge w:val="restart"/>
            <w:tcBorders>
              <w:top w:val="single" w:color="000000" w:sz="4" w:space="0"/>
              <w:left w:val="single" w:color="000000" w:sz="4" w:space="0"/>
              <w:bottom w:val="single" w:color="000000" w:sz="4" w:space="0"/>
              <w:right w:val="single" w:color="000000" w:sz="4" w:space="0"/>
            </w:tcBorders>
            <w:vAlign w:val="center"/>
          </w:tcPr>
          <w:p w14:paraId="4BD82DA2">
            <w:pPr>
              <w:ind w:left="-57" w:right="-57"/>
              <w:rPr>
                <w:rFonts w:hint="eastAsia" w:ascii="宋体" w:hAnsi="宋体" w:eastAsia="宋体" w:cs="宋体"/>
                <w:sz w:val="24"/>
                <w:highlight w:val="none"/>
              </w:rPr>
            </w:pPr>
            <w:r>
              <w:rPr>
                <w:rFonts w:hint="eastAsia" w:ascii="宋体" w:hAnsi="宋体" w:eastAsia="宋体" w:cs="宋体"/>
                <w:sz w:val="24"/>
                <w:highlight w:val="none"/>
              </w:rPr>
              <w:t>日常保洁</w:t>
            </w:r>
          </w:p>
        </w:tc>
        <w:tc>
          <w:tcPr>
            <w:tcW w:w="2560" w:type="dxa"/>
            <w:tcBorders>
              <w:top w:val="single" w:color="000000" w:sz="4" w:space="0"/>
              <w:left w:val="single" w:color="000000" w:sz="4" w:space="0"/>
              <w:bottom w:val="single" w:color="000000" w:sz="4" w:space="0"/>
              <w:right w:val="single" w:color="000000" w:sz="4" w:space="0"/>
            </w:tcBorders>
            <w:vAlign w:val="center"/>
          </w:tcPr>
          <w:p w14:paraId="188D305D">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梯阶</w:t>
            </w:r>
          </w:p>
        </w:tc>
        <w:tc>
          <w:tcPr>
            <w:tcW w:w="2879" w:type="dxa"/>
            <w:tcBorders>
              <w:top w:val="single" w:color="000000" w:sz="4" w:space="0"/>
              <w:left w:val="single" w:color="000000" w:sz="4" w:space="0"/>
              <w:bottom w:val="single" w:color="000000" w:sz="4" w:space="0"/>
              <w:right w:val="single" w:color="000000" w:sz="4" w:space="0"/>
            </w:tcBorders>
            <w:vAlign w:val="center"/>
          </w:tcPr>
          <w:p w14:paraId="5AFCAF30">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清扫、墩拖</w:t>
            </w:r>
          </w:p>
        </w:tc>
        <w:tc>
          <w:tcPr>
            <w:tcW w:w="1966" w:type="dxa"/>
            <w:tcBorders>
              <w:top w:val="single" w:color="000000" w:sz="4" w:space="0"/>
              <w:left w:val="single" w:color="000000" w:sz="4" w:space="0"/>
              <w:bottom w:val="single" w:color="000000" w:sz="4" w:space="0"/>
              <w:right w:val="single" w:color="000000" w:sz="4" w:space="0"/>
            </w:tcBorders>
            <w:vAlign w:val="center"/>
          </w:tcPr>
          <w:p w14:paraId="15C0C025">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2次/日</w:t>
            </w:r>
          </w:p>
        </w:tc>
      </w:tr>
      <w:tr w14:paraId="7302E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4F2ECF46">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7DA7F898">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5B776D23">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窗台、楼梯扶手、栏杆及挡板</w:t>
            </w:r>
          </w:p>
        </w:tc>
        <w:tc>
          <w:tcPr>
            <w:tcW w:w="2879" w:type="dxa"/>
            <w:tcBorders>
              <w:top w:val="single" w:color="000000" w:sz="4" w:space="0"/>
              <w:left w:val="single" w:color="000000" w:sz="4" w:space="0"/>
              <w:bottom w:val="single" w:color="000000" w:sz="4" w:space="0"/>
              <w:right w:val="single" w:color="000000" w:sz="4" w:space="0"/>
            </w:tcBorders>
            <w:vAlign w:val="center"/>
          </w:tcPr>
          <w:p w14:paraId="05B5A9A3">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掸尘、擦拭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22F79A58">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0E4573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2C757BB3">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1404BE3B">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07E7C3C4">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墙体附属物</w:t>
            </w:r>
          </w:p>
        </w:tc>
        <w:tc>
          <w:tcPr>
            <w:tcW w:w="2879" w:type="dxa"/>
            <w:tcBorders>
              <w:top w:val="single" w:color="000000" w:sz="4" w:space="0"/>
              <w:left w:val="single" w:color="000000" w:sz="4" w:space="0"/>
              <w:bottom w:val="single" w:color="000000" w:sz="4" w:space="0"/>
              <w:right w:val="single" w:color="000000" w:sz="4" w:space="0"/>
            </w:tcBorders>
            <w:vAlign w:val="center"/>
          </w:tcPr>
          <w:p w14:paraId="0687B28B">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掸尘、擦拭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045D8F01">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2次/周</w:t>
            </w:r>
          </w:p>
        </w:tc>
      </w:tr>
      <w:tr w14:paraId="6A971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497" w:type="dxa"/>
            <w:vMerge w:val="restart"/>
            <w:tcBorders>
              <w:top w:val="single" w:color="000000" w:sz="4" w:space="0"/>
              <w:left w:val="single" w:color="000000" w:sz="4" w:space="0"/>
              <w:bottom w:val="single" w:color="000000" w:sz="4" w:space="0"/>
              <w:right w:val="single" w:color="000000" w:sz="4" w:space="0"/>
            </w:tcBorders>
            <w:vAlign w:val="center"/>
          </w:tcPr>
          <w:p w14:paraId="1D54D661">
            <w:pPr>
              <w:ind w:left="-57" w:right="-57"/>
              <w:rPr>
                <w:rFonts w:hint="eastAsia" w:ascii="宋体" w:hAnsi="宋体" w:eastAsia="宋体" w:cs="宋体"/>
                <w:sz w:val="24"/>
                <w:highlight w:val="none"/>
              </w:rPr>
            </w:pPr>
            <w:r>
              <w:rPr>
                <w:rFonts w:hint="eastAsia" w:ascii="宋体" w:hAnsi="宋体" w:eastAsia="宋体" w:cs="宋体"/>
                <w:sz w:val="24"/>
                <w:highlight w:val="none"/>
              </w:rPr>
              <w:t>卫生间</w:t>
            </w:r>
          </w:p>
        </w:tc>
        <w:tc>
          <w:tcPr>
            <w:tcW w:w="462" w:type="dxa"/>
            <w:vMerge w:val="restart"/>
            <w:tcBorders>
              <w:top w:val="single" w:color="000000" w:sz="4" w:space="0"/>
              <w:left w:val="single" w:color="000000" w:sz="4" w:space="0"/>
              <w:bottom w:val="single" w:color="000000" w:sz="4" w:space="0"/>
              <w:right w:val="single" w:color="000000" w:sz="4" w:space="0"/>
            </w:tcBorders>
            <w:vAlign w:val="center"/>
          </w:tcPr>
          <w:p w14:paraId="505F2D58">
            <w:pPr>
              <w:ind w:left="-57" w:right="-57"/>
              <w:rPr>
                <w:rFonts w:hint="eastAsia" w:ascii="宋体" w:hAnsi="宋体" w:eastAsia="宋体" w:cs="宋体"/>
                <w:sz w:val="24"/>
                <w:highlight w:val="none"/>
              </w:rPr>
            </w:pPr>
            <w:r>
              <w:rPr>
                <w:rFonts w:hint="eastAsia" w:ascii="宋体" w:hAnsi="宋体" w:eastAsia="宋体" w:cs="宋体"/>
                <w:sz w:val="24"/>
                <w:highlight w:val="none"/>
              </w:rPr>
              <w:t>日常保洁</w:t>
            </w:r>
          </w:p>
        </w:tc>
        <w:tc>
          <w:tcPr>
            <w:tcW w:w="2560" w:type="dxa"/>
            <w:tcBorders>
              <w:top w:val="single" w:color="000000" w:sz="4" w:space="0"/>
              <w:left w:val="single" w:color="000000" w:sz="4" w:space="0"/>
              <w:bottom w:val="single" w:color="000000" w:sz="4" w:space="0"/>
              <w:right w:val="single" w:color="000000" w:sz="4" w:space="0"/>
            </w:tcBorders>
            <w:vAlign w:val="center"/>
          </w:tcPr>
          <w:p w14:paraId="27EDA3B2">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大、小便池内外侧</w:t>
            </w:r>
          </w:p>
        </w:tc>
        <w:tc>
          <w:tcPr>
            <w:tcW w:w="2879" w:type="dxa"/>
            <w:tcBorders>
              <w:top w:val="single" w:color="000000" w:sz="4" w:space="0"/>
              <w:left w:val="single" w:color="000000" w:sz="4" w:space="0"/>
              <w:bottom w:val="single" w:color="000000" w:sz="4" w:space="0"/>
              <w:right w:val="single" w:color="000000" w:sz="4" w:space="0"/>
            </w:tcBorders>
            <w:vAlign w:val="center"/>
          </w:tcPr>
          <w:p w14:paraId="598B153C">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冲刷、擦拭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67E23581">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6—22时巡视保洁至少4次/日</w:t>
            </w:r>
          </w:p>
        </w:tc>
      </w:tr>
      <w:tr w14:paraId="00BD1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37131055">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04E8D023">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6DDD6305">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纸篓</w:t>
            </w:r>
          </w:p>
        </w:tc>
        <w:tc>
          <w:tcPr>
            <w:tcW w:w="2879" w:type="dxa"/>
            <w:tcBorders>
              <w:top w:val="single" w:color="000000" w:sz="4" w:space="0"/>
              <w:left w:val="single" w:color="000000" w:sz="4" w:space="0"/>
              <w:bottom w:val="single" w:color="000000" w:sz="4" w:space="0"/>
              <w:right w:val="single" w:color="000000" w:sz="4" w:space="0"/>
            </w:tcBorders>
            <w:vAlign w:val="center"/>
          </w:tcPr>
          <w:p w14:paraId="3C2E7E59">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倾倒垃圾，清洁纸篓，更换垃圾袋</w:t>
            </w:r>
          </w:p>
        </w:tc>
        <w:tc>
          <w:tcPr>
            <w:tcW w:w="1966" w:type="dxa"/>
            <w:tcBorders>
              <w:top w:val="single" w:color="000000" w:sz="4" w:space="0"/>
              <w:left w:val="single" w:color="000000" w:sz="4" w:space="0"/>
              <w:bottom w:val="single" w:color="000000" w:sz="4" w:space="0"/>
              <w:right w:val="single" w:color="000000" w:sz="4" w:space="0"/>
            </w:tcBorders>
            <w:vAlign w:val="center"/>
          </w:tcPr>
          <w:p w14:paraId="75B5D375">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2次/日</w:t>
            </w:r>
          </w:p>
        </w:tc>
      </w:tr>
      <w:tr w14:paraId="1F183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41AFDAC0">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66521C15">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4EAF8F69">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地面</w:t>
            </w:r>
          </w:p>
        </w:tc>
        <w:tc>
          <w:tcPr>
            <w:tcW w:w="2879" w:type="dxa"/>
            <w:tcBorders>
              <w:top w:val="single" w:color="000000" w:sz="4" w:space="0"/>
              <w:left w:val="single" w:color="000000" w:sz="4" w:space="0"/>
              <w:bottom w:val="single" w:color="000000" w:sz="4" w:space="0"/>
              <w:right w:val="single" w:color="000000" w:sz="4" w:space="0"/>
            </w:tcBorders>
            <w:vAlign w:val="center"/>
          </w:tcPr>
          <w:p w14:paraId="7471D75C">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清扫、墩拖</w:t>
            </w:r>
          </w:p>
        </w:tc>
        <w:tc>
          <w:tcPr>
            <w:tcW w:w="1966" w:type="dxa"/>
            <w:tcBorders>
              <w:top w:val="single" w:color="000000" w:sz="4" w:space="0"/>
              <w:left w:val="single" w:color="000000" w:sz="4" w:space="0"/>
              <w:bottom w:val="single" w:color="000000" w:sz="4" w:space="0"/>
              <w:right w:val="single" w:color="000000" w:sz="4" w:space="0"/>
            </w:tcBorders>
            <w:vAlign w:val="center"/>
          </w:tcPr>
          <w:p w14:paraId="33DC7C3A">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6—22时巡视保洁至少4次/日</w:t>
            </w:r>
          </w:p>
        </w:tc>
      </w:tr>
      <w:tr w14:paraId="78066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226D01FB">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74167AD1">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2B3B0487">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云台、面盆、镜面</w:t>
            </w:r>
          </w:p>
        </w:tc>
        <w:tc>
          <w:tcPr>
            <w:tcW w:w="2879" w:type="dxa"/>
            <w:tcBorders>
              <w:top w:val="single" w:color="000000" w:sz="4" w:space="0"/>
              <w:left w:val="single" w:color="000000" w:sz="4" w:space="0"/>
              <w:bottom w:val="single" w:color="000000" w:sz="4" w:space="0"/>
              <w:right w:val="single" w:color="000000" w:sz="4" w:space="0"/>
            </w:tcBorders>
            <w:vAlign w:val="center"/>
          </w:tcPr>
          <w:p w14:paraId="4F9FC3D5">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239380A8">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6—22时巡视保洁至少4次/日</w:t>
            </w:r>
          </w:p>
        </w:tc>
      </w:tr>
      <w:tr w14:paraId="1A2B2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0370BE65">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2A327BDF">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5F242D63">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门窗、隔断板、墙壁、窗台</w:t>
            </w:r>
          </w:p>
        </w:tc>
        <w:tc>
          <w:tcPr>
            <w:tcW w:w="2879" w:type="dxa"/>
            <w:tcBorders>
              <w:top w:val="single" w:color="000000" w:sz="4" w:space="0"/>
              <w:left w:val="single" w:color="000000" w:sz="4" w:space="0"/>
              <w:bottom w:val="single" w:color="000000" w:sz="4" w:space="0"/>
              <w:right w:val="single" w:color="000000" w:sz="4" w:space="0"/>
            </w:tcBorders>
            <w:vAlign w:val="center"/>
          </w:tcPr>
          <w:p w14:paraId="65BA591A">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0D0DBA69">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02A69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39F546C4">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76E3F8C9">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689DCB03">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水龙头等金属物</w:t>
            </w:r>
          </w:p>
        </w:tc>
        <w:tc>
          <w:tcPr>
            <w:tcW w:w="2879" w:type="dxa"/>
            <w:tcBorders>
              <w:top w:val="single" w:color="000000" w:sz="4" w:space="0"/>
              <w:left w:val="single" w:color="000000" w:sz="4" w:space="0"/>
              <w:bottom w:val="single" w:color="000000" w:sz="4" w:space="0"/>
              <w:right w:val="single" w:color="000000" w:sz="4" w:space="0"/>
            </w:tcBorders>
            <w:vAlign w:val="center"/>
          </w:tcPr>
          <w:p w14:paraId="662B4C4F">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3027A677">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7F1AD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4DCAFE06">
            <w:pPr>
              <w:ind w:left="-57" w:right="-57"/>
              <w:rPr>
                <w:rFonts w:hint="eastAsia" w:ascii="宋体" w:hAnsi="宋体" w:eastAsia="宋体" w:cs="宋体"/>
                <w:sz w:val="24"/>
                <w:highlight w:val="none"/>
              </w:rPr>
            </w:pPr>
          </w:p>
        </w:tc>
        <w:tc>
          <w:tcPr>
            <w:tcW w:w="462" w:type="dxa"/>
            <w:vMerge w:val="continue"/>
            <w:tcBorders>
              <w:top w:val="single" w:color="000000" w:sz="4" w:space="0"/>
              <w:left w:val="single" w:color="000000" w:sz="4" w:space="0"/>
              <w:bottom w:val="single" w:color="000000" w:sz="4" w:space="0"/>
              <w:right w:val="single" w:color="000000" w:sz="4" w:space="0"/>
            </w:tcBorders>
            <w:vAlign w:val="center"/>
          </w:tcPr>
          <w:p w14:paraId="1CAF26B0">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385DE5C0">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垃圾桶</w:t>
            </w:r>
          </w:p>
        </w:tc>
        <w:tc>
          <w:tcPr>
            <w:tcW w:w="2879" w:type="dxa"/>
            <w:tcBorders>
              <w:top w:val="single" w:color="000000" w:sz="4" w:space="0"/>
              <w:left w:val="single" w:color="000000" w:sz="4" w:space="0"/>
              <w:bottom w:val="single" w:color="000000" w:sz="4" w:space="0"/>
              <w:right w:val="single" w:color="000000" w:sz="4" w:space="0"/>
            </w:tcBorders>
            <w:vAlign w:val="center"/>
          </w:tcPr>
          <w:p w14:paraId="40381822">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倾倒垃圾，更换垃圾袋、擦拭垃圾桶</w:t>
            </w:r>
          </w:p>
        </w:tc>
        <w:tc>
          <w:tcPr>
            <w:tcW w:w="1966" w:type="dxa"/>
            <w:tcBorders>
              <w:top w:val="single" w:color="000000" w:sz="4" w:space="0"/>
              <w:left w:val="single" w:color="000000" w:sz="4" w:space="0"/>
              <w:bottom w:val="single" w:color="000000" w:sz="4" w:space="0"/>
              <w:right w:val="single" w:color="000000" w:sz="4" w:space="0"/>
            </w:tcBorders>
            <w:vAlign w:val="center"/>
          </w:tcPr>
          <w:p w14:paraId="2286574F">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73FD4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restart"/>
            <w:tcBorders>
              <w:top w:val="single" w:color="000000" w:sz="4" w:space="0"/>
              <w:left w:val="single" w:color="000000" w:sz="4" w:space="0"/>
              <w:right w:val="single" w:color="000000" w:sz="4" w:space="0"/>
            </w:tcBorders>
            <w:vAlign w:val="center"/>
          </w:tcPr>
          <w:p w14:paraId="2C890A5D">
            <w:pPr>
              <w:ind w:left="-57" w:right="-57"/>
              <w:rPr>
                <w:rFonts w:hint="eastAsia" w:ascii="宋体" w:hAnsi="宋体" w:eastAsia="宋体" w:cs="宋体"/>
                <w:sz w:val="24"/>
                <w:highlight w:val="none"/>
              </w:rPr>
            </w:pPr>
            <w:r>
              <w:rPr>
                <w:rFonts w:hint="eastAsia" w:ascii="宋体" w:hAnsi="宋体" w:eastAsia="宋体" w:cs="宋体"/>
                <w:sz w:val="24"/>
                <w:highlight w:val="none"/>
              </w:rPr>
              <w:t>楼宇外围</w:t>
            </w:r>
          </w:p>
        </w:tc>
        <w:tc>
          <w:tcPr>
            <w:tcW w:w="462" w:type="dxa"/>
            <w:vMerge w:val="restart"/>
            <w:tcBorders>
              <w:top w:val="single" w:color="000000" w:sz="4" w:space="0"/>
              <w:left w:val="single" w:color="000000" w:sz="4" w:space="0"/>
              <w:right w:val="single" w:color="000000" w:sz="4" w:space="0"/>
            </w:tcBorders>
            <w:vAlign w:val="center"/>
          </w:tcPr>
          <w:p w14:paraId="13EA61BA">
            <w:pPr>
              <w:ind w:left="-57" w:right="-57"/>
              <w:rPr>
                <w:rFonts w:hint="eastAsia" w:ascii="宋体" w:hAnsi="宋体" w:eastAsia="宋体" w:cs="宋体"/>
                <w:sz w:val="24"/>
                <w:highlight w:val="none"/>
              </w:rPr>
            </w:pPr>
            <w:r>
              <w:rPr>
                <w:rFonts w:hint="eastAsia" w:ascii="宋体" w:hAnsi="宋体" w:eastAsia="宋体" w:cs="宋体"/>
                <w:sz w:val="24"/>
                <w:highlight w:val="none"/>
              </w:rPr>
              <w:t>日常保洁</w:t>
            </w:r>
          </w:p>
        </w:tc>
        <w:tc>
          <w:tcPr>
            <w:tcW w:w="2560" w:type="dxa"/>
            <w:tcBorders>
              <w:top w:val="single" w:color="000000" w:sz="4" w:space="0"/>
              <w:left w:val="single" w:color="000000" w:sz="4" w:space="0"/>
              <w:bottom w:val="single" w:color="000000" w:sz="4" w:space="0"/>
              <w:right w:val="single" w:color="000000" w:sz="4" w:space="0"/>
            </w:tcBorders>
            <w:vAlign w:val="center"/>
          </w:tcPr>
          <w:p w14:paraId="6F153920">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地面</w:t>
            </w:r>
          </w:p>
        </w:tc>
        <w:tc>
          <w:tcPr>
            <w:tcW w:w="2879" w:type="dxa"/>
            <w:tcBorders>
              <w:top w:val="single" w:color="000000" w:sz="4" w:space="0"/>
              <w:left w:val="single" w:color="000000" w:sz="4" w:space="0"/>
              <w:bottom w:val="single" w:color="000000" w:sz="4" w:space="0"/>
              <w:right w:val="single" w:color="000000" w:sz="4" w:space="0"/>
            </w:tcBorders>
            <w:vAlign w:val="center"/>
          </w:tcPr>
          <w:p w14:paraId="2E69787B">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清扫</w:t>
            </w:r>
          </w:p>
        </w:tc>
        <w:tc>
          <w:tcPr>
            <w:tcW w:w="1966" w:type="dxa"/>
            <w:tcBorders>
              <w:top w:val="single" w:color="000000" w:sz="4" w:space="0"/>
              <w:left w:val="single" w:color="000000" w:sz="4" w:space="0"/>
              <w:bottom w:val="single" w:color="000000" w:sz="4" w:space="0"/>
              <w:right w:val="single" w:color="000000" w:sz="4" w:space="0"/>
            </w:tcBorders>
            <w:vAlign w:val="center"/>
          </w:tcPr>
          <w:p w14:paraId="5A2CB7FE">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2次/日</w:t>
            </w:r>
          </w:p>
        </w:tc>
      </w:tr>
      <w:tr w14:paraId="4412E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left w:val="single" w:color="000000" w:sz="4" w:space="0"/>
              <w:right w:val="single" w:color="000000" w:sz="4" w:space="0"/>
            </w:tcBorders>
            <w:vAlign w:val="center"/>
          </w:tcPr>
          <w:p w14:paraId="776A4967">
            <w:pPr>
              <w:ind w:left="-57" w:right="-57"/>
              <w:rPr>
                <w:rFonts w:hint="eastAsia" w:ascii="宋体" w:hAnsi="宋体" w:eastAsia="宋体" w:cs="宋体"/>
                <w:sz w:val="24"/>
                <w:highlight w:val="none"/>
              </w:rPr>
            </w:pPr>
          </w:p>
        </w:tc>
        <w:tc>
          <w:tcPr>
            <w:tcW w:w="462" w:type="dxa"/>
            <w:vMerge w:val="continue"/>
            <w:tcBorders>
              <w:left w:val="single" w:color="000000" w:sz="4" w:space="0"/>
              <w:right w:val="single" w:color="000000" w:sz="4" w:space="0"/>
            </w:tcBorders>
            <w:vAlign w:val="center"/>
          </w:tcPr>
          <w:p w14:paraId="03D7674F">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62989BB7">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墙面、柱子</w:t>
            </w:r>
          </w:p>
        </w:tc>
        <w:tc>
          <w:tcPr>
            <w:tcW w:w="2879" w:type="dxa"/>
            <w:tcBorders>
              <w:top w:val="single" w:color="000000" w:sz="4" w:space="0"/>
              <w:left w:val="single" w:color="000000" w:sz="4" w:space="0"/>
              <w:bottom w:val="single" w:color="000000" w:sz="4" w:space="0"/>
              <w:right w:val="single" w:color="000000" w:sz="4" w:space="0"/>
            </w:tcBorders>
            <w:vAlign w:val="center"/>
          </w:tcPr>
          <w:p w14:paraId="44A50568">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巡视清理</w:t>
            </w:r>
          </w:p>
        </w:tc>
        <w:tc>
          <w:tcPr>
            <w:tcW w:w="1966" w:type="dxa"/>
            <w:tcBorders>
              <w:top w:val="single" w:color="000000" w:sz="4" w:space="0"/>
              <w:left w:val="single" w:color="000000" w:sz="4" w:space="0"/>
              <w:bottom w:val="single" w:color="000000" w:sz="4" w:space="0"/>
              <w:right w:val="single" w:color="000000" w:sz="4" w:space="0"/>
            </w:tcBorders>
            <w:vAlign w:val="center"/>
          </w:tcPr>
          <w:p w14:paraId="3B319EB2">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3162A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left w:val="single" w:color="000000" w:sz="4" w:space="0"/>
              <w:bottom w:val="single" w:color="000000" w:sz="4" w:space="0"/>
              <w:right w:val="single" w:color="000000" w:sz="4" w:space="0"/>
            </w:tcBorders>
            <w:vAlign w:val="center"/>
          </w:tcPr>
          <w:p w14:paraId="769A636C">
            <w:pPr>
              <w:ind w:left="-57" w:right="-57"/>
              <w:rPr>
                <w:rFonts w:hint="eastAsia" w:ascii="宋体" w:hAnsi="宋体" w:eastAsia="宋体" w:cs="宋体"/>
                <w:sz w:val="24"/>
                <w:highlight w:val="none"/>
              </w:rPr>
            </w:pPr>
          </w:p>
        </w:tc>
        <w:tc>
          <w:tcPr>
            <w:tcW w:w="462" w:type="dxa"/>
            <w:vMerge w:val="continue"/>
            <w:tcBorders>
              <w:left w:val="single" w:color="000000" w:sz="4" w:space="0"/>
              <w:bottom w:val="single" w:color="000000" w:sz="4" w:space="0"/>
              <w:right w:val="single" w:color="000000" w:sz="4" w:space="0"/>
            </w:tcBorders>
            <w:vAlign w:val="center"/>
          </w:tcPr>
          <w:p w14:paraId="401EAE9F">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7A26DC63">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不锈钢围栏</w:t>
            </w:r>
          </w:p>
        </w:tc>
        <w:tc>
          <w:tcPr>
            <w:tcW w:w="2879" w:type="dxa"/>
            <w:tcBorders>
              <w:top w:val="single" w:color="000000" w:sz="4" w:space="0"/>
              <w:left w:val="single" w:color="000000" w:sz="4" w:space="0"/>
              <w:bottom w:val="single" w:color="000000" w:sz="4" w:space="0"/>
              <w:right w:val="single" w:color="000000" w:sz="4" w:space="0"/>
            </w:tcBorders>
            <w:vAlign w:val="center"/>
          </w:tcPr>
          <w:p w14:paraId="4C7786DF">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掸尘、擦拭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7BF24452">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28480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restart"/>
            <w:tcBorders>
              <w:top w:val="single" w:color="000000" w:sz="4" w:space="0"/>
              <w:left w:val="single" w:color="000000" w:sz="4" w:space="0"/>
              <w:right w:val="single" w:color="000000" w:sz="4" w:space="0"/>
            </w:tcBorders>
            <w:vAlign w:val="center"/>
          </w:tcPr>
          <w:p w14:paraId="3C37537B">
            <w:pPr>
              <w:ind w:left="-57" w:right="-57"/>
              <w:rPr>
                <w:rFonts w:hint="eastAsia" w:ascii="宋体" w:hAnsi="宋体" w:eastAsia="宋体" w:cs="宋体"/>
                <w:sz w:val="24"/>
                <w:highlight w:val="none"/>
              </w:rPr>
            </w:pPr>
            <w:r>
              <w:rPr>
                <w:rFonts w:hint="eastAsia" w:ascii="宋体" w:hAnsi="宋体" w:eastAsia="宋体" w:cs="宋体"/>
                <w:sz w:val="24"/>
                <w:highlight w:val="none"/>
              </w:rPr>
              <w:t>门前三包</w:t>
            </w:r>
          </w:p>
        </w:tc>
        <w:tc>
          <w:tcPr>
            <w:tcW w:w="462" w:type="dxa"/>
            <w:vMerge w:val="restart"/>
            <w:tcBorders>
              <w:top w:val="single" w:color="000000" w:sz="4" w:space="0"/>
              <w:left w:val="single" w:color="000000" w:sz="4" w:space="0"/>
              <w:right w:val="single" w:color="000000" w:sz="4" w:space="0"/>
            </w:tcBorders>
            <w:vAlign w:val="center"/>
          </w:tcPr>
          <w:p w14:paraId="1D4C8425">
            <w:pPr>
              <w:ind w:left="-57" w:right="-57"/>
              <w:rPr>
                <w:rFonts w:hint="eastAsia" w:ascii="宋体" w:hAnsi="宋体" w:eastAsia="宋体" w:cs="宋体"/>
                <w:sz w:val="24"/>
                <w:highlight w:val="none"/>
              </w:rPr>
            </w:pPr>
            <w:r>
              <w:rPr>
                <w:rFonts w:hint="eastAsia" w:ascii="宋体" w:hAnsi="宋体" w:eastAsia="宋体" w:cs="宋体"/>
                <w:sz w:val="24"/>
                <w:highlight w:val="none"/>
              </w:rPr>
              <w:t>日常保洁</w:t>
            </w:r>
          </w:p>
        </w:tc>
        <w:tc>
          <w:tcPr>
            <w:tcW w:w="2560" w:type="dxa"/>
            <w:tcBorders>
              <w:top w:val="single" w:color="000000" w:sz="4" w:space="0"/>
              <w:left w:val="single" w:color="000000" w:sz="4" w:space="0"/>
              <w:bottom w:val="single" w:color="000000" w:sz="4" w:space="0"/>
              <w:right w:val="single" w:color="000000" w:sz="4" w:space="0"/>
            </w:tcBorders>
            <w:vAlign w:val="center"/>
          </w:tcPr>
          <w:p w14:paraId="17FAE591">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地面</w:t>
            </w:r>
          </w:p>
        </w:tc>
        <w:tc>
          <w:tcPr>
            <w:tcW w:w="2879" w:type="dxa"/>
            <w:tcBorders>
              <w:top w:val="single" w:color="000000" w:sz="4" w:space="0"/>
              <w:left w:val="single" w:color="000000" w:sz="4" w:space="0"/>
              <w:bottom w:val="single" w:color="000000" w:sz="4" w:space="0"/>
              <w:right w:val="single" w:color="000000" w:sz="4" w:space="0"/>
            </w:tcBorders>
            <w:vAlign w:val="center"/>
          </w:tcPr>
          <w:p w14:paraId="5DDB6F16">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巡视</w:t>
            </w:r>
          </w:p>
        </w:tc>
        <w:tc>
          <w:tcPr>
            <w:tcW w:w="1966" w:type="dxa"/>
            <w:tcBorders>
              <w:top w:val="single" w:color="000000" w:sz="4" w:space="0"/>
              <w:left w:val="single" w:color="000000" w:sz="4" w:space="0"/>
              <w:bottom w:val="single" w:color="000000" w:sz="4" w:space="0"/>
              <w:right w:val="single" w:color="000000" w:sz="4" w:space="0"/>
            </w:tcBorders>
            <w:vAlign w:val="center"/>
          </w:tcPr>
          <w:p w14:paraId="35C946F7">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2次/日</w:t>
            </w:r>
          </w:p>
        </w:tc>
      </w:tr>
      <w:tr w14:paraId="33FCD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trPr>
        <w:tc>
          <w:tcPr>
            <w:tcW w:w="497" w:type="dxa"/>
            <w:vMerge w:val="continue"/>
            <w:tcBorders>
              <w:left w:val="single" w:color="000000" w:sz="4" w:space="0"/>
              <w:right w:val="single" w:color="000000" w:sz="4" w:space="0"/>
            </w:tcBorders>
            <w:vAlign w:val="center"/>
          </w:tcPr>
          <w:p w14:paraId="0D91A173">
            <w:pPr>
              <w:ind w:left="-57" w:right="-57"/>
              <w:rPr>
                <w:rFonts w:hint="eastAsia" w:ascii="宋体" w:hAnsi="宋体" w:eastAsia="宋体" w:cs="宋体"/>
                <w:sz w:val="24"/>
                <w:highlight w:val="none"/>
              </w:rPr>
            </w:pPr>
          </w:p>
        </w:tc>
        <w:tc>
          <w:tcPr>
            <w:tcW w:w="462" w:type="dxa"/>
            <w:vMerge w:val="continue"/>
            <w:tcBorders>
              <w:left w:val="single" w:color="000000" w:sz="4" w:space="0"/>
              <w:right w:val="single" w:color="000000" w:sz="4" w:space="0"/>
            </w:tcBorders>
            <w:vAlign w:val="center"/>
          </w:tcPr>
          <w:p w14:paraId="5ED0EE1D">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05D96979">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宣传栏、标志牌</w:t>
            </w:r>
          </w:p>
        </w:tc>
        <w:tc>
          <w:tcPr>
            <w:tcW w:w="2879" w:type="dxa"/>
            <w:tcBorders>
              <w:top w:val="single" w:color="000000" w:sz="4" w:space="0"/>
              <w:left w:val="single" w:color="000000" w:sz="4" w:space="0"/>
              <w:bottom w:val="single" w:color="000000" w:sz="4" w:space="0"/>
              <w:right w:val="single" w:color="000000" w:sz="4" w:space="0"/>
            </w:tcBorders>
            <w:vAlign w:val="center"/>
          </w:tcPr>
          <w:p w14:paraId="731EB07F">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掸尘、擦拭</w:t>
            </w:r>
          </w:p>
        </w:tc>
        <w:tc>
          <w:tcPr>
            <w:tcW w:w="1966" w:type="dxa"/>
            <w:tcBorders>
              <w:top w:val="single" w:color="000000" w:sz="4" w:space="0"/>
              <w:left w:val="single" w:color="000000" w:sz="4" w:space="0"/>
              <w:bottom w:val="single" w:color="000000" w:sz="4" w:space="0"/>
              <w:right w:val="single" w:color="000000" w:sz="4" w:space="0"/>
            </w:tcBorders>
            <w:vAlign w:val="center"/>
          </w:tcPr>
          <w:p w14:paraId="265B7253">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r w14:paraId="7C188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3" w:hRule="atLeast"/>
        </w:trPr>
        <w:tc>
          <w:tcPr>
            <w:tcW w:w="497" w:type="dxa"/>
            <w:vMerge w:val="continue"/>
            <w:tcBorders>
              <w:left w:val="single" w:color="000000" w:sz="4" w:space="0"/>
              <w:bottom w:val="single" w:color="000000" w:sz="4" w:space="0"/>
              <w:right w:val="single" w:color="000000" w:sz="4" w:space="0"/>
            </w:tcBorders>
            <w:vAlign w:val="center"/>
          </w:tcPr>
          <w:p w14:paraId="07404B0C">
            <w:pPr>
              <w:ind w:left="-57" w:right="-57"/>
              <w:rPr>
                <w:rFonts w:hint="eastAsia" w:ascii="宋体" w:hAnsi="宋体" w:eastAsia="宋体" w:cs="宋体"/>
                <w:sz w:val="24"/>
                <w:highlight w:val="none"/>
              </w:rPr>
            </w:pPr>
          </w:p>
        </w:tc>
        <w:tc>
          <w:tcPr>
            <w:tcW w:w="462" w:type="dxa"/>
            <w:vMerge w:val="continue"/>
            <w:tcBorders>
              <w:left w:val="single" w:color="000000" w:sz="4" w:space="0"/>
              <w:bottom w:val="single" w:color="000000" w:sz="4" w:space="0"/>
              <w:right w:val="single" w:color="000000" w:sz="4" w:space="0"/>
            </w:tcBorders>
            <w:vAlign w:val="center"/>
          </w:tcPr>
          <w:p w14:paraId="59F238CF">
            <w:pPr>
              <w:ind w:left="-57" w:right="-57"/>
              <w:rPr>
                <w:rFonts w:hint="eastAsia" w:ascii="宋体" w:hAnsi="宋体" w:eastAsia="宋体" w:cs="宋体"/>
                <w:sz w:val="24"/>
                <w:highlight w:val="none"/>
              </w:rPr>
            </w:pPr>
          </w:p>
        </w:tc>
        <w:tc>
          <w:tcPr>
            <w:tcW w:w="2560" w:type="dxa"/>
            <w:tcBorders>
              <w:top w:val="single" w:color="000000" w:sz="4" w:space="0"/>
              <w:left w:val="single" w:color="000000" w:sz="4" w:space="0"/>
              <w:bottom w:val="single" w:color="000000" w:sz="4" w:space="0"/>
              <w:right w:val="single" w:color="000000" w:sz="4" w:space="0"/>
            </w:tcBorders>
            <w:vAlign w:val="center"/>
          </w:tcPr>
          <w:p w14:paraId="3A940D51">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垃圾桶、果皮箱</w:t>
            </w:r>
          </w:p>
        </w:tc>
        <w:tc>
          <w:tcPr>
            <w:tcW w:w="2879" w:type="dxa"/>
            <w:tcBorders>
              <w:top w:val="single" w:color="000000" w:sz="4" w:space="0"/>
              <w:left w:val="single" w:color="000000" w:sz="4" w:space="0"/>
              <w:bottom w:val="single" w:color="000000" w:sz="4" w:space="0"/>
              <w:right w:val="single" w:color="000000" w:sz="4" w:space="0"/>
            </w:tcBorders>
            <w:vAlign w:val="center"/>
          </w:tcPr>
          <w:p w14:paraId="4A88D8A2">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倾倒垃圾，更换垃圾袋、擦拭垃圾桶</w:t>
            </w:r>
          </w:p>
        </w:tc>
        <w:tc>
          <w:tcPr>
            <w:tcW w:w="1966" w:type="dxa"/>
            <w:tcBorders>
              <w:top w:val="single" w:color="000000" w:sz="4" w:space="0"/>
              <w:left w:val="single" w:color="000000" w:sz="4" w:space="0"/>
              <w:bottom w:val="single" w:color="000000" w:sz="4" w:space="0"/>
              <w:right w:val="single" w:color="000000" w:sz="4" w:space="0"/>
            </w:tcBorders>
            <w:vAlign w:val="center"/>
          </w:tcPr>
          <w:p w14:paraId="34A7E34D">
            <w:pPr>
              <w:spacing w:before="25" w:beforeLines="8" w:after="25" w:afterLines="8"/>
              <w:ind w:left="-57" w:right="-57"/>
              <w:rPr>
                <w:rFonts w:hint="eastAsia" w:ascii="宋体" w:hAnsi="宋体" w:eastAsia="宋体" w:cs="宋体"/>
                <w:sz w:val="24"/>
                <w:highlight w:val="none"/>
              </w:rPr>
            </w:pPr>
            <w:r>
              <w:rPr>
                <w:rFonts w:hint="eastAsia" w:ascii="宋体" w:hAnsi="宋体" w:eastAsia="宋体" w:cs="宋体"/>
                <w:sz w:val="24"/>
                <w:highlight w:val="none"/>
              </w:rPr>
              <w:t>1次/日</w:t>
            </w:r>
          </w:p>
        </w:tc>
      </w:tr>
    </w:tbl>
    <w:p w14:paraId="4B7D1C1D">
      <w:pPr>
        <w:rPr>
          <w:rFonts w:hint="eastAsia" w:ascii="宋体" w:hAnsi="宋体" w:eastAsia="宋体" w:cs="宋体"/>
          <w:kern w:val="0"/>
          <w:sz w:val="24"/>
          <w:highlight w:val="none"/>
          <w:shd w:val="clear" w:color="auto" w:fill="FFFFFF"/>
        </w:rPr>
      </w:pPr>
      <w:r>
        <w:rPr>
          <w:rFonts w:hint="eastAsia" w:ascii="宋体" w:hAnsi="宋体" w:eastAsia="宋体" w:cs="宋体"/>
          <w:kern w:val="0"/>
          <w:sz w:val="24"/>
          <w:highlight w:val="none"/>
          <w:shd w:val="clear" w:color="auto" w:fill="FFFFFF"/>
        </w:rPr>
        <w:t xml:space="preserve">    </w:t>
      </w:r>
    </w:p>
    <w:p w14:paraId="3BC79BD9">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设备设施管理服务</w:t>
      </w:r>
    </w:p>
    <w:p w14:paraId="6D0716AC">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中标人设立并公布报修电话或相应的报修信息系统，受理师生对设备设施的报修，并建立报修及维修档案。</w:t>
      </w:r>
    </w:p>
    <w:p w14:paraId="7356F00A">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中标人负责楼宇内设施设备的保洁及报修，设备设施使用过程中出现故障，直接联系并配合维保公司进行维修，做好报修记录。质保期外，中标人负责设备设施的运行管理、维护、保洁、定期检查及维修。</w:t>
      </w:r>
    </w:p>
    <w:p w14:paraId="766CC317">
      <w:pPr>
        <w:widowControl/>
        <w:adjustRightInd w:val="0"/>
        <w:snapToGrid w:val="0"/>
        <w:rPr>
          <w:rFonts w:hint="eastAsia" w:ascii="宋体" w:hAnsi="宋体" w:eastAsia="宋体" w:cs="宋体"/>
          <w:sz w:val="24"/>
          <w:highlight w:val="none"/>
        </w:rPr>
      </w:pPr>
    </w:p>
    <w:tbl>
      <w:tblPr>
        <w:tblStyle w:val="2"/>
        <w:tblW w:w="82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61"/>
        <w:gridCol w:w="7078"/>
      </w:tblGrid>
      <w:tr w14:paraId="11830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tblHeader/>
          <w:jc w:val="center"/>
        </w:trPr>
        <w:tc>
          <w:tcPr>
            <w:tcW w:w="1161"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4A8FEFD6">
            <w:pPr>
              <w:widowControl/>
              <w:adjustRightInd w:val="0"/>
              <w:snapToGrid w:val="0"/>
              <w:jc w:val="center"/>
              <w:rPr>
                <w:rFonts w:hint="eastAsia" w:ascii="宋体" w:hAnsi="宋体" w:eastAsia="宋体" w:cs="宋体"/>
                <w:sz w:val="24"/>
                <w:highlight w:val="none"/>
              </w:rPr>
            </w:pPr>
            <w:r>
              <w:rPr>
                <w:rFonts w:hint="eastAsia" w:ascii="宋体" w:hAnsi="宋体" w:eastAsia="宋体" w:cs="宋体"/>
                <w:sz w:val="24"/>
                <w:highlight w:val="none"/>
              </w:rPr>
              <w:t>服务内容</w:t>
            </w:r>
          </w:p>
        </w:tc>
        <w:tc>
          <w:tcPr>
            <w:tcW w:w="7078"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4BD90901">
            <w:pPr>
              <w:widowControl/>
              <w:adjustRightInd w:val="0"/>
              <w:snapToGrid w:val="0"/>
              <w:jc w:val="center"/>
              <w:rPr>
                <w:rFonts w:hint="eastAsia" w:ascii="宋体" w:hAnsi="宋体" w:eastAsia="宋体" w:cs="宋体"/>
                <w:sz w:val="24"/>
                <w:highlight w:val="none"/>
              </w:rPr>
            </w:pPr>
            <w:r>
              <w:rPr>
                <w:rFonts w:hint="eastAsia" w:ascii="宋体" w:hAnsi="宋体" w:eastAsia="宋体" w:cs="宋体"/>
                <w:sz w:val="24"/>
                <w:highlight w:val="none"/>
              </w:rPr>
              <w:t>服务标准</w:t>
            </w:r>
          </w:p>
        </w:tc>
      </w:tr>
      <w:tr w14:paraId="3EC524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1161" w:type="dxa"/>
            <w:tcBorders>
              <w:top w:val="single" w:color="000000" w:sz="4" w:space="0"/>
              <w:left w:val="single" w:color="000000" w:sz="4" w:space="0"/>
              <w:bottom w:val="single" w:color="000000" w:sz="4" w:space="0"/>
              <w:right w:val="single" w:color="000000" w:sz="4" w:space="0"/>
            </w:tcBorders>
            <w:vAlign w:val="center"/>
          </w:tcPr>
          <w:p w14:paraId="262C711E">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照明系统</w:t>
            </w:r>
          </w:p>
        </w:tc>
        <w:tc>
          <w:tcPr>
            <w:tcW w:w="7078" w:type="dxa"/>
            <w:tcBorders>
              <w:top w:val="single" w:color="000000" w:sz="4" w:space="0"/>
              <w:left w:val="single" w:color="000000" w:sz="4" w:space="0"/>
              <w:bottom w:val="single" w:color="000000" w:sz="4" w:space="0"/>
              <w:right w:val="single" w:color="000000" w:sz="4" w:space="0"/>
            </w:tcBorders>
            <w:vAlign w:val="center"/>
          </w:tcPr>
          <w:p w14:paraId="075896CD">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负责照明系统的运行管理、维护、清洁、定期检查和维修并有记录。</w:t>
            </w:r>
          </w:p>
        </w:tc>
      </w:tr>
      <w:tr w14:paraId="65AC4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jc w:val="center"/>
        </w:trPr>
        <w:tc>
          <w:tcPr>
            <w:tcW w:w="1161" w:type="dxa"/>
            <w:tcBorders>
              <w:top w:val="single" w:color="000000" w:sz="4" w:space="0"/>
              <w:left w:val="single" w:color="000000" w:sz="4" w:space="0"/>
              <w:bottom w:val="single" w:color="000000" w:sz="4" w:space="0"/>
              <w:right w:val="single" w:color="000000" w:sz="4" w:space="0"/>
            </w:tcBorders>
            <w:vAlign w:val="center"/>
          </w:tcPr>
          <w:p w14:paraId="214F6DF7">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400V以下电力设备设施</w:t>
            </w:r>
          </w:p>
        </w:tc>
        <w:tc>
          <w:tcPr>
            <w:tcW w:w="7078" w:type="dxa"/>
            <w:tcBorders>
              <w:top w:val="single" w:color="000000" w:sz="4" w:space="0"/>
              <w:left w:val="single" w:color="000000" w:sz="4" w:space="0"/>
              <w:bottom w:val="single" w:color="000000" w:sz="4" w:space="0"/>
              <w:right w:val="single" w:color="000000" w:sz="4" w:space="0"/>
            </w:tcBorders>
            <w:vAlign w:val="center"/>
          </w:tcPr>
          <w:p w14:paraId="0BF4ACB0">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1、熟悉楼内400V以下供配电设备设施的位置及数量。</w:t>
            </w:r>
          </w:p>
          <w:p w14:paraId="406735C6">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2、负责400V以下电力设备设施的保洁，并进行定期（每月一次）检查及故障维修并有记录。</w:t>
            </w:r>
          </w:p>
          <w:p w14:paraId="3F5C72E0">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3、工作人员持上证岗，定期有安全和技术的培训，有严格的岗位职责，确保供电安全运行。</w:t>
            </w:r>
          </w:p>
          <w:p w14:paraId="05A748C5">
            <w:pPr>
              <w:tabs>
                <w:tab w:val="center" w:pos="4153"/>
                <w:tab w:val="right" w:pos="8306"/>
              </w:tabs>
              <w:spacing w:line="360" w:lineRule="auto"/>
              <w:rPr>
                <w:rFonts w:ascii="Times New Roman" w:hAnsi="Times New Roman" w:eastAsia="宋体" w:cs="Times New Roman"/>
                <w:highlight w:val="none"/>
              </w:rPr>
            </w:pPr>
            <w:r>
              <w:rPr>
                <w:rFonts w:hint="eastAsia" w:ascii="宋体" w:hAnsi="宋体" w:eastAsia="宋体" w:cs="宋体"/>
                <w:sz w:val="24"/>
                <w:highlight w:val="none"/>
              </w:rPr>
              <w:t>4、各楼层配电柜有清晰的标识，能清晰的分清该配电柜各带的负荷。</w:t>
            </w:r>
          </w:p>
        </w:tc>
      </w:tr>
      <w:tr w14:paraId="3B883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2" w:hRule="atLeast"/>
          <w:jc w:val="center"/>
        </w:trPr>
        <w:tc>
          <w:tcPr>
            <w:tcW w:w="1161" w:type="dxa"/>
            <w:tcBorders>
              <w:top w:val="single" w:color="000000" w:sz="4" w:space="0"/>
              <w:left w:val="single" w:color="000000" w:sz="4" w:space="0"/>
              <w:bottom w:val="single" w:color="000000" w:sz="4" w:space="0"/>
              <w:right w:val="single" w:color="000000" w:sz="4" w:space="0"/>
            </w:tcBorders>
            <w:vAlign w:val="center"/>
          </w:tcPr>
          <w:p w14:paraId="3434B490">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电磁开水器</w:t>
            </w:r>
          </w:p>
        </w:tc>
        <w:tc>
          <w:tcPr>
            <w:tcW w:w="7078" w:type="dxa"/>
            <w:tcBorders>
              <w:top w:val="single" w:color="000000" w:sz="4" w:space="0"/>
              <w:left w:val="single" w:color="000000" w:sz="4" w:space="0"/>
              <w:bottom w:val="single" w:color="000000" w:sz="4" w:space="0"/>
              <w:right w:val="single" w:color="000000" w:sz="4" w:space="0"/>
            </w:tcBorders>
            <w:vAlign w:val="center"/>
          </w:tcPr>
          <w:p w14:paraId="4CFF1983">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1、对开水器零部件的损坏进行更换，做到故障第一时间得到解决保证师生24小时用水。</w:t>
            </w:r>
          </w:p>
          <w:p w14:paraId="1927F4DF">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2、电磁开水器滤芯一年更换不少于1次，定期清理水垢（一年一次）及日常小件的更换与维修，滤芯更换费用及清洗费用由中标人负责。</w:t>
            </w:r>
          </w:p>
          <w:p w14:paraId="5F75694D">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3、巡检：每三个月对设备进行巡检工作，及早发现潜在的问题。</w:t>
            </w:r>
          </w:p>
          <w:p w14:paraId="6B7B57BB">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4、在接到故障报修后，需在第一时间响应，小修12小时内解决问题，大修24小时内解决问题，如遇48小时内不能恢复设备使用，需及时联系采购人。</w:t>
            </w:r>
          </w:p>
        </w:tc>
      </w:tr>
    </w:tbl>
    <w:p w14:paraId="45F67116">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注：1.上述维修项目材料费单价在2000元（含）以内的由中标人负责；</w:t>
      </w:r>
    </w:p>
    <w:p w14:paraId="4A2E98E9">
      <w:pPr>
        <w:spacing w:line="360" w:lineRule="auto"/>
        <w:ind w:firstLine="960" w:firstLineChars="400"/>
        <w:rPr>
          <w:rFonts w:hint="eastAsia" w:ascii="宋体" w:hAnsi="宋体" w:eastAsia="宋体" w:cs="宋体"/>
          <w:sz w:val="24"/>
          <w:highlight w:val="none"/>
        </w:rPr>
      </w:pPr>
      <w:r>
        <w:rPr>
          <w:rFonts w:hint="eastAsia" w:ascii="宋体" w:hAnsi="宋体" w:eastAsia="宋体" w:cs="宋体"/>
          <w:sz w:val="24"/>
          <w:highlight w:val="none"/>
        </w:rPr>
        <w:t>2.单次造价在2000元（不含）以上的小修、零星物业维修项目，费用将由采购人根据实际造价单独付费。</w:t>
      </w:r>
    </w:p>
    <w:p w14:paraId="6FEC4199">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房屋本体物业服务</w:t>
      </w:r>
    </w:p>
    <w:p w14:paraId="7D477A94">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中标人须设立并公布报修电话或相应的报修信息系统，受理师生对房屋本体的报修，并建立报修及维修档案。</w:t>
      </w:r>
    </w:p>
    <w:p w14:paraId="038A2CA2">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对房屋结构、外墙面、屋顶、公共通道、门厅、楼梯、上下水系统、供电设备等部位日常维护、巡检，发现问题及时维修。</w:t>
      </w:r>
    </w:p>
    <w:tbl>
      <w:tblPr>
        <w:tblStyle w:val="2"/>
        <w:tblpPr w:leftFromText="180" w:rightFromText="180" w:vertAnchor="text" w:horzAnchor="page" w:tblpX="1845" w:tblpY="402"/>
        <w:tblOverlap w:val="never"/>
        <w:tblW w:w="82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2"/>
        <w:gridCol w:w="7347"/>
      </w:tblGrid>
      <w:tr w14:paraId="11C77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2" w:hRule="atLeast"/>
          <w:tblHeader/>
        </w:trPr>
        <w:tc>
          <w:tcPr>
            <w:tcW w:w="932" w:type="dxa"/>
            <w:tcBorders>
              <w:top w:val="single" w:color="auto" w:sz="4" w:space="0"/>
              <w:left w:val="single" w:color="auto" w:sz="4" w:space="0"/>
              <w:bottom w:val="single" w:color="auto" w:sz="4" w:space="0"/>
              <w:right w:val="single" w:color="auto" w:sz="4" w:space="0"/>
            </w:tcBorders>
            <w:shd w:val="clear" w:color="auto" w:fill="D9D9D9"/>
            <w:vAlign w:val="center"/>
          </w:tcPr>
          <w:p w14:paraId="7EAD0C8A">
            <w:pPr>
              <w:tabs>
                <w:tab w:val="center" w:pos="4153"/>
                <w:tab w:val="right" w:pos="8306"/>
              </w:tabs>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服务内容</w:t>
            </w:r>
          </w:p>
        </w:tc>
        <w:tc>
          <w:tcPr>
            <w:tcW w:w="7347" w:type="dxa"/>
            <w:tcBorders>
              <w:top w:val="single" w:color="auto" w:sz="4" w:space="0"/>
              <w:left w:val="single" w:color="auto" w:sz="4" w:space="0"/>
              <w:bottom w:val="single" w:color="auto" w:sz="4" w:space="0"/>
              <w:right w:val="single" w:color="auto" w:sz="4" w:space="0"/>
            </w:tcBorders>
            <w:shd w:val="clear" w:color="auto" w:fill="D9D9D9"/>
            <w:vAlign w:val="center"/>
          </w:tcPr>
          <w:p w14:paraId="66786A39">
            <w:pPr>
              <w:tabs>
                <w:tab w:val="center" w:pos="4153"/>
                <w:tab w:val="right" w:pos="8306"/>
              </w:tabs>
              <w:spacing w:line="360" w:lineRule="auto"/>
              <w:ind w:firstLine="480" w:firstLineChars="200"/>
              <w:jc w:val="center"/>
              <w:rPr>
                <w:rFonts w:hint="eastAsia" w:ascii="宋体" w:hAnsi="宋体" w:eastAsia="宋体" w:cs="宋体"/>
                <w:sz w:val="24"/>
                <w:highlight w:val="none"/>
              </w:rPr>
            </w:pPr>
            <w:r>
              <w:rPr>
                <w:rFonts w:hint="eastAsia" w:ascii="宋体" w:hAnsi="宋体" w:eastAsia="宋体" w:cs="宋体"/>
                <w:sz w:val="24"/>
                <w:highlight w:val="none"/>
              </w:rPr>
              <w:t>服务标准</w:t>
            </w:r>
          </w:p>
        </w:tc>
      </w:tr>
      <w:tr w14:paraId="74269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8" w:hRule="atLeast"/>
        </w:trPr>
        <w:tc>
          <w:tcPr>
            <w:tcW w:w="932" w:type="dxa"/>
            <w:tcBorders>
              <w:top w:val="single" w:color="auto" w:sz="4" w:space="0"/>
              <w:left w:val="single" w:color="000000" w:sz="4" w:space="0"/>
              <w:bottom w:val="single" w:color="auto" w:sz="4" w:space="0"/>
              <w:right w:val="single" w:color="000000" w:sz="4" w:space="0"/>
            </w:tcBorders>
            <w:vAlign w:val="center"/>
          </w:tcPr>
          <w:p w14:paraId="010E17AB">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房屋土建及设备小修</w:t>
            </w:r>
          </w:p>
        </w:tc>
        <w:tc>
          <w:tcPr>
            <w:tcW w:w="7347" w:type="dxa"/>
            <w:tcBorders>
              <w:top w:val="single" w:color="auto" w:sz="4" w:space="0"/>
              <w:left w:val="single" w:color="000000" w:sz="4" w:space="0"/>
              <w:bottom w:val="single" w:color="auto" w:sz="4" w:space="0"/>
              <w:right w:val="single" w:color="000000" w:sz="4" w:space="0"/>
            </w:tcBorders>
            <w:vAlign w:val="center"/>
          </w:tcPr>
          <w:p w14:paraId="6330E78F">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限时要求：</w:t>
            </w:r>
          </w:p>
          <w:p w14:paraId="4EB72F53">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急迫性小修项目包括：楼房厕浴间排污管道堵塞、室内给水系统小修、换管，通风管道堵塞；楼内所有门、窗故障等，自接到报修之时15分钟内到达现场处理。</w:t>
            </w:r>
          </w:p>
          <w:p w14:paraId="4888A409">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除急迫性小修之外的零星维修项目为维护性小修：自接到报修之日起，一日内处理或与报修人预约修复日期。</w:t>
            </w:r>
          </w:p>
          <w:p w14:paraId="46769DA9">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1、室内地面、散水</w:t>
            </w:r>
          </w:p>
          <w:p w14:paraId="70C4DC76">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小修内容：楼面或地面的块料面层松动的、散水严重损坏影响其功能的，应修补。楼面或地面的块料面层损坏的、残缺的，应修复；如磨损过薄影响安全的，应局部拆换。</w:t>
            </w:r>
          </w:p>
          <w:p w14:paraId="236E4DF2">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质量标准：维修后应平整、光滑、接槎平顺。</w:t>
            </w:r>
          </w:p>
          <w:p w14:paraId="3FFCC170">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2、室内墙面及顶棚</w:t>
            </w:r>
          </w:p>
          <w:p w14:paraId="7C477255">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小修内容：内墙、踢脚线及顶棚抹灰空鼓、剥落的应修补。</w:t>
            </w:r>
          </w:p>
          <w:p w14:paraId="1ABC0CA4">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质量标准：维修后的内墙面及顶棚应恢复原有使用功能，抹面应接槎平整、不开裂、不空鼓、不起泡、不翘边，层面与基层结合牢固。</w:t>
            </w:r>
          </w:p>
          <w:p w14:paraId="3B83DC4D">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3、检修门窗</w:t>
            </w:r>
          </w:p>
          <w:p w14:paraId="2CD0BFED">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小修内容：门锁损坏、门窗松动、门窗扇开关不灵活、开焊、小五金缺损的应进行修补、更换。</w:t>
            </w:r>
          </w:p>
          <w:p w14:paraId="1F823934">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质量标准：维修后的门窗应开关灵活不松动，框与墙体结合牢固，五金齐全。玻璃装钉牢固，窗纱紧绷，不露纱头。</w:t>
            </w:r>
          </w:p>
          <w:p w14:paraId="014751F4">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时限要求：自接到报修之时15分钟内到达现场处理；</w:t>
            </w:r>
          </w:p>
          <w:p w14:paraId="58650FC6">
            <w:pPr>
              <w:tabs>
                <w:tab w:val="center" w:pos="4153"/>
                <w:tab w:val="right" w:pos="8306"/>
              </w:tabs>
              <w:spacing w:line="360" w:lineRule="auto"/>
              <w:ind w:firstLine="480" w:firstLineChars="200"/>
              <w:rPr>
                <w:rFonts w:hint="eastAsia" w:ascii="宋体" w:hAnsi="宋体" w:eastAsia="宋体" w:cs="宋体"/>
                <w:sz w:val="24"/>
                <w:highlight w:val="none"/>
              </w:rPr>
            </w:pPr>
          </w:p>
        </w:tc>
      </w:tr>
      <w:tr w14:paraId="517D6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4" w:hRule="atLeast"/>
        </w:trPr>
        <w:tc>
          <w:tcPr>
            <w:tcW w:w="932" w:type="dxa"/>
            <w:tcBorders>
              <w:top w:val="single" w:color="auto" w:sz="4" w:space="0"/>
              <w:left w:val="single" w:color="000000" w:sz="4" w:space="0"/>
              <w:bottom w:val="single" w:color="auto" w:sz="4" w:space="0"/>
              <w:right w:val="single" w:color="000000" w:sz="4" w:space="0"/>
            </w:tcBorders>
            <w:vAlign w:val="center"/>
          </w:tcPr>
          <w:p w14:paraId="1EDD0F44">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系统</w:t>
            </w:r>
          </w:p>
          <w:p w14:paraId="02721A5A">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小修</w:t>
            </w:r>
          </w:p>
        </w:tc>
        <w:tc>
          <w:tcPr>
            <w:tcW w:w="7347" w:type="dxa"/>
            <w:tcBorders>
              <w:top w:val="single" w:color="auto" w:sz="4" w:space="0"/>
              <w:left w:val="single" w:color="000000" w:sz="4" w:space="0"/>
              <w:bottom w:val="single" w:color="auto" w:sz="4" w:space="0"/>
              <w:right w:val="single" w:color="000000" w:sz="4" w:space="0"/>
            </w:tcBorders>
            <w:vAlign w:val="center"/>
          </w:tcPr>
          <w:p w14:paraId="3B5B4402">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1、室内给水系统小修、局部换管</w:t>
            </w:r>
          </w:p>
          <w:p w14:paraId="1FC47018">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小修内容：楼内管道锈蚀脱皮的，应及时清除干净后，做防锈处理，管道锈蚀严重的，应予以更换；给水系统漏水的，应进行修理，严重的，予以更换，零件残缺的应予以补齐；</w:t>
            </w:r>
          </w:p>
          <w:p w14:paraId="20BC9D89">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质量标准：经修缮的给水系统通畅，部件应配备齐全，无跑、冒、滴、漏现象，能正常使用。</w:t>
            </w:r>
          </w:p>
          <w:p w14:paraId="553A8F59">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2、卫生设备</w:t>
            </w:r>
          </w:p>
          <w:p w14:paraId="24FB460F">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小修内容：卫生设备及配件残缺的应配齐，破损的应维修。</w:t>
            </w:r>
          </w:p>
          <w:p w14:paraId="67B00DD8">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质量标准：修缮后应做到给排水畅通，各部位零件齐全、灵活、有效，无跑、冒、滴、漏现象，能正常使用。</w:t>
            </w:r>
          </w:p>
          <w:p w14:paraId="4CA37FFE">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3、排水、排污管道等</w:t>
            </w:r>
          </w:p>
          <w:p w14:paraId="4E59ABF1">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小修内容：楼房排污管道堵塞、排污不畅通的应疏通，配件残缺应补齐。</w:t>
            </w:r>
          </w:p>
          <w:p w14:paraId="40E2A9E8">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质量标准：楼房排污管道经疏通后，应达到排污管道畅通，不滴水，达到井体、池体、井圈、井盖、池盖完好。</w:t>
            </w:r>
          </w:p>
          <w:p w14:paraId="49A601AD">
            <w:pPr>
              <w:tabs>
                <w:tab w:val="center" w:pos="4153"/>
                <w:tab w:val="right" w:pos="8306"/>
              </w:tabs>
              <w:spacing w:line="360" w:lineRule="auto"/>
              <w:ind w:firstLine="480" w:firstLineChars="200"/>
              <w:rPr>
                <w:rFonts w:hint="eastAsia" w:ascii="宋体" w:hAnsi="宋体" w:eastAsia="宋体" w:cs="宋体"/>
                <w:sz w:val="24"/>
                <w:highlight w:val="none"/>
              </w:rPr>
            </w:pPr>
          </w:p>
        </w:tc>
      </w:tr>
      <w:tr w14:paraId="24696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5" w:hRule="atLeast"/>
        </w:trPr>
        <w:tc>
          <w:tcPr>
            <w:tcW w:w="932" w:type="dxa"/>
            <w:tcBorders>
              <w:top w:val="single" w:color="auto" w:sz="4" w:space="0"/>
              <w:left w:val="single" w:color="000000" w:sz="4" w:space="0"/>
              <w:bottom w:val="single" w:color="auto" w:sz="4" w:space="0"/>
              <w:right w:val="single" w:color="000000" w:sz="4" w:space="0"/>
            </w:tcBorders>
            <w:vAlign w:val="center"/>
          </w:tcPr>
          <w:p w14:paraId="22C90846">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供电设备设施小修</w:t>
            </w:r>
          </w:p>
        </w:tc>
        <w:tc>
          <w:tcPr>
            <w:tcW w:w="7347" w:type="dxa"/>
            <w:tcBorders>
              <w:top w:val="single" w:color="auto" w:sz="4" w:space="0"/>
              <w:left w:val="single" w:color="000000" w:sz="4" w:space="0"/>
              <w:bottom w:val="single" w:color="auto" w:sz="4" w:space="0"/>
              <w:right w:val="single" w:color="000000" w:sz="4" w:space="0"/>
            </w:tcBorders>
            <w:vAlign w:val="center"/>
          </w:tcPr>
          <w:p w14:paraId="32BC191E">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1、室内设备</w:t>
            </w:r>
          </w:p>
          <w:p w14:paraId="4F98C2B3">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小修内容：</w:t>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1 \* GB3</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①</w:t>
            </w:r>
            <w:r>
              <w:rPr>
                <w:rFonts w:hint="eastAsia" w:ascii="宋体" w:hAnsi="宋体" w:eastAsia="宋体" w:cs="宋体"/>
                <w:sz w:val="24"/>
                <w:highlight w:val="none"/>
              </w:rPr>
              <w:fldChar w:fldCharType="end"/>
            </w:r>
            <w:r>
              <w:rPr>
                <w:rFonts w:hint="eastAsia" w:ascii="宋体" w:hAnsi="宋体" w:eastAsia="宋体" w:cs="宋体"/>
                <w:sz w:val="24"/>
                <w:highlight w:val="none"/>
              </w:rPr>
              <w:t>闸具，</w:t>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2 \* GB3</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②</w:t>
            </w:r>
            <w:r>
              <w:rPr>
                <w:rFonts w:hint="eastAsia" w:ascii="宋体" w:hAnsi="宋体" w:eastAsia="宋体" w:cs="宋体"/>
                <w:sz w:val="24"/>
                <w:highlight w:val="none"/>
              </w:rPr>
              <w:fldChar w:fldCharType="end"/>
            </w:r>
            <w:r>
              <w:rPr>
                <w:rFonts w:hint="eastAsia" w:ascii="宋体" w:hAnsi="宋体" w:eastAsia="宋体" w:cs="宋体"/>
                <w:sz w:val="24"/>
                <w:highlight w:val="none"/>
              </w:rPr>
              <w:t>电源插座，</w:t>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3 \* GB3</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③</w:t>
            </w:r>
            <w:r>
              <w:rPr>
                <w:rFonts w:hint="eastAsia" w:ascii="宋体" w:hAnsi="宋体" w:eastAsia="宋体" w:cs="宋体"/>
                <w:sz w:val="24"/>
                <w:highlight w:val="none"/>
              </w:rPr>
              <w:fldChar w:fldCharType="end"/>
            </w:r>
            <w:r>
              <w:rPr>
                <w:rFonts w:hint="eastAsia" w:ascii="宋体" w:hAnsi="宋体" w:eastAsia="宋体" w:cs="宋体"/>
                <w:sz w:val="24"/>
                <w:highlight w:val="none"/>
              </w:rPr>
              <w:t>开关，</w:t>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4 \* GB3</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④</w:t>
            </w:r>
            <w:r>
              <w:rPr>
                <w:rFonts w:hint="eastAsia" w:ascii="宋体" w:hAnsi="宋体" w:eastAsia="宋体" w:cs="宋体"/>
                <w:sz w:val="24"/>
                <w:highlight w:val="none"/>
              </w:rPr>
              <w:fldChar w:fldCharType="end"/>
            </w:r>
            <w:r>
              <w:rPr>
                <w:rFonts w:hint="eastAsia" w:ascii="宋体" w:hAnsi="宋体" w:eastAsia="宋体" w:cs="宋体"/>
                <w:sz w:val="24"/>
                <w:highlight w:val="none"/>
              </w:rPr>
              <w:t>灯头，</w:t>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5 \* GB3</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⑤</w:t>
            </w:r>
            <w:r>
              <w:rPr>
                <w:rFonts w:hint="eastAsia" w:ascii="宋体" w:hAnsi="宋体" w:eastAsia="宋体" w:cs="宋体"/>
                <w:sz w:val="24"/>
                <w:highlight w:val="none"/>
              </w:rPr>
              <w:fldChar w:fldCharType="end"/>
            </w:r>
            <w:r>
              <w:rPr>
                <w:rFonts w:hint="eastAsia" w:ascii="宋体" w:hAnsi="宋体" w:eastAsia="宋体" w:cs="宋体"/>
                <w:sz w:val="24"/>
                <w:highlight w:val="none"/>
              </w:rPr>
              <w:t>灯泡，</w:t>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6 \* GB3</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⑥</w:t>
            </w:r>
            <w:r>
              <w:rPr>
                <w:rFonts w:hint="eastAsia" w:ascii="宋体" w:hAnsi="宋体" w:eastAsia="宋体" w:cs="宋体"/>
                <w:sz w:val="24"/>
                <w:highlight w:val="none"/>
              </w:rPr>
              <w:fldChar w:fldCharType="end"/>
            </w:r>
            <w:r>
              <w:rPr>
                <w:rFonts w:hint="eastAsia" w:ascii="宋体" w:hAnsi="宋体" w:eastAsia="宋体" w:cs="宋体"/>
                <w:sz w:val="24"/>
                <w:highlight w:val="none"/>
              </w:rPr>
              <w:t>灯管。</w:t>
            </w:r>
          </w:p>
          <w:p w14:paraId="28FA3F05">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质量标准：正常使用。</w:t>
            </w:r>
          </w:p>
          <w:p w14:paraId="659A8601">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时限要求：自接到报修之时15分钟内到达现场处理。</w:t>
            </w:r>
          </w:p>
          <w:p w14:paraId="7A9DD345">
            <w:pPr>
              <w:tabs>
                <w:tab w:val="center" w:pos="4153"/>
                <w:tab w:val="right" w:pos="8306"/>
              </w:tabs>
              <w:spacing w:line="360" w:lineRule="auto"/>
              <w:rPr>
                <w:rFonts w:hint="eastAsia" w:ascii="宋体" w:hAnsi="宋体" w:eastAsia="宋体" w:cs="宋体"/>
                <w:sz w:val="24"/>
                <w:highlight w:val="none"/>
              </w:rPr>
            </w:pPr>
            <w:r>
              <w:rPr>
                <w:rFonts w:hint="eastAsia" w:ascii="宋体" w:hAnsi="宋体" w:eastAsia="宋体" w:cs="宋体"/>
                <w:sz w:val="24"/>
                <w:highlight w:val="none"/>
              </w:rPr>
              <w:t>2、配电线路</w:t>
            </w:r>
          </w:p>
          <w:p w14:paraId="20D5954C">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小修内容：</w:t>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1 \* GB3</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①</w:t>
            </w:r>
            <w:r>
              <w:rPr>
                <w:rFonts w:hint="eastAsia" w:ascii="宋体" w:hAnsi="宋体" w:eastAsia="宋体" w:cs="宋体"/>
                <w:sz w:val="24"/>
                <w:highlight w:val="none"/>
              </w:rPr>
              <w:fldChar w:fldCharType="end"/>
            </w:r>
            <w:r>
              <w:rPr>
                <w:rFonts w:hint="eastAsia" w:ascii="宋体" w:hAnsi="宋体" w:eastAsia="宋体" w:cs="宋体"/>
                <w:sz w:val="24"/>
                <w:highlight w:val="none"/>
              </w:rPr>
              <w:t>导线，</w:t>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2 \* GB3</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②</w:t>
            </w:r>
            <w:r>
              <w:rPr>
                <w:rFonts w:hint="eastAsia" w:ascii="宋体" w:hAnsi="宋体" w:eastAsia="宋体" w:cs="宋体"/>
                <w:sz w:val="24"/>
                <w:highlight w:val="none"/>
              </w:rPr>
              <w:fldChar w:fldCharType="end"/>
            </w:r>
            <w:r>
              <w:rPr>
                <w:rFonts w:hint="eastAsia" w:ascii="宋体" w:hAnsi="宋体" w:eastAsia="宋体" w:cs="宋体"/>
                <w:sz w:val="24"/>
                <w:highlight w:val="none"/>
              </w:rPr>
              <w:t>支持物。</w:t>
            </w:r>
          </w:p>
          <w:p w14:paraId="427767FD">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质量标准：绝缘良好完整可靠。</w:t>
            </w:r>
          </w:p>
          <w:p w14:paraId="59F43095">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时限要求：自接到报修之时15分钟内到达现场处理。</w:t>
            </w:r>
          </w:p>
          <w:p w14:paraId="02FA8DF5">
            <w:pPr>
              <w:tabs>
                <w:tab w:val="center" w:pos="4153"/>
                <w:tab w:val="right" w:pos="8306"/>
              </w:tabs>
              <w:spacing w:line="360" w:lineRule="auto"/>
              <w:ind w:firstLine="480" w:firstLineChars="200"/>
              <w:rPr>
                <w:rFonts w:hint="eastAsia" w:ascii="宋体" w:hAnsi="宋体" w:eastAsia="宋体" w:cs="宋体"/>
                <w:sz w:val="24"/>
                <w:highlight w:val="none"/>
              </w:rPr>
            </w:pPr>
          </w:p>
        </w:tc>
      </w:tr>
    </w:tbl>
    <w:p w14:paraId="5F466C0D">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注：1.上述维修项目材料费单价在2000元（含）以内的由中标人负责；</w:t>
      </w:r>
    </w:p>
    <w:p w14:paraId="53A04F4A">
      <w:pPr>
        <w:spacing w:line="360" w:lineRule="auto"/>
        <w:ind w:firstLine="960" w:firstLineChars="400"/>
        <w:jc w:val="left"/>
        <w:rPr>
          <w:rFonts w:hint="eastAsia" w:ascii="宋体" w:hAnsi="宋体" w:eastAsia="宋体" w:cs="宋体"/>
          <w:b/>
          <w:bCs/>
          <w:sz w:val="24"/>
          <w:highlight w:val="none"/>
        </w:rPr>
      </w:pPr>
      <w:r>
        <w:rPr>
          <w:rFonts w:hint="eastAsia" w:ascii="宋体" w:hAnsi="宋体" w:eastAsia="宋体" w:cs="宋体"/>
          <w:sz w:val="24"/>
          <w:highlight w:val="none"/>
        </w:rPr>
        <w:t>2.单次造价在2000元（不含）以上的小修、零星物业维修项目，费用将由采购人根据实际造价单独付费。</w:t>
      </w:r>
    </w:p>
    <w:p w14:paraId="7D8AA862">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应急保障</w:t>
      </w:r>
    </w:p>
    <w:p w14:paraId="627BBF94">
      <w:pPr>
        <w:tabs>
          <w:tab w:val="center" w:pos="4153"/>
          <w:tab w:val="right" w:pos="8306"/>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中标人需要完成对防汛、校内重大活动、灾害天气（大风、暴雪、冰雹等）的应急保障。</w:t>
      </w:r>
    </w:p>
    <w:tbl>
      <w:tblPr>
        <w:tblStyle w:val="2"/>
        <w:tblW w:w="80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21"/>
        <w:gridCol w:w="6234"/>
      </w:tblGrid>
      <w:tr w14:paraId="50D14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1821" w:type="dxa"/>
            <w:tcBorders>
              <w:top w:val="single" w:color="auto" w:sz="4" w:space="0"/>
              <w:left w:val="single" w:color="auto" w:sz="4" w:space="0"/>
              <w:bottom w:val="single" w:color="auto" w:sz="4" w:space="0"/>
              <w:right w:val="single" w:color="auto" w:sz="4" w:space="0"/>
            </w:tcBorders>
            <w:shd w:val="clear" w:color="auto" w:fill="D9D9D9"/>
          </w:tcPr>
          <w:p w14:paraId="0C36DCDF">
            <w:pPr>
              <w:adjustRightInd w:val="0"/>
              <w:snapToGrid w:val="0"/>
              <w:jc w:val="center"/>
              <w:rPr>
                <w:rFonts w:hint="eastAsia" w:ascii="宋体" w:hAnsi="宋体" w:eastAsia="宋体" w:cs="宋体"/>
                <w:sz w:val="24"/>
                <w:highlight w:val="none"/>
              </w:rPr>
            </w:pPr>
            <w:r>
              <w:rPr>
                <w:rFonts w:hint="eastAsia" w:ascii="宋体" w:hAnsi="宋体" w:eastAsia="宋体" w:cs="宋体"/>
                <w:sz w:val="24"/>
                <w:highlight w:val="none"/>
              </w:rPr>
              <w:t>服务内容</w:t>
            </w:r>
          </w:p>
        </w:tc>
        <w:tc>
          <w:tcPr>
            <w:tcW w:w="6234" w:type="dxa"/>
            <w:tcBorders>
              <w:top w:val="single" w:color="auto" w:sz="4" w:space="0"/>
              <w:left w:val="single" w:color="auto" w:sz="4" w:space="0"/>
              <w:bottom w:val="single" w:color="auto" w:sz="4" w:space="0"/>
              <w:right w:val="single" w:color="auto" w:sz="4" w:space="0"/>
            </w:tcBorders>
            <w:shd w:val="clear" w:color="auto" w:fill="D9D9D9"/>
          </w:tcPr>
          <w:p w14:paraId="742E73C4">
            <w:pPr>
              <w:adjustRightInd w:val="0"/>
              <w:snapToGrid w:val="0"/>
              <w:jc w:val="center"/>
              <w:rPr>
                <w:rFonts w:hint="eastAsia" w:ascii="宋体" w:hAnsi="宋体" w:eastAsia="宋体" w:cs="宋体"/>
                <w:sz w:val="24"/>
                <w:highlight w:val="none"/>
              </w:rPr>
            </w:pPr>
            <w:r>
              <w:rPr>
                <w:rFonts w:hint="eastAsia" w:ascii="宋体" w:hAnsi="宋体" w:eastAsia="宋体" w:cs="宋体"/>
                <w:sz w:val="24"/>
                <w:highlight w:val="none"/>
              </w:rPr>
              <w:t>服务标准</w:t>
            </w:r>
          </w:p>
        </w:tc>
      </w:tr>
      <w:tr w14:paraId="14D01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53" w:hRule="atLeast"/>
          <w:jc w:val="center"/>
        </w:trPr>
        <w:tc>
          <w:tcPr>
            <w:tcW w:w="1821" w:type="dxa"/>
            <w:tcBorders>
              <w:top w:val="single" w:color="auto" w:sz="4" w:space="0"/>
              <w:left w:val="single" w:color="000000" w:sz="4" w:space="0"/>
              <w:bottom w:val="single" w:color="auto" w:sz="4" w:space="0"/>
              <w:right w:val="single" w:color="000000" w:sz="4" w:space="0"/>
            </w:tcBorders>
            <w:vAlign w:val="center"/>
          </w:tcPr>
          <w:p w14:paraId="148758AE">
            <w:pPr>
              <w:adjustRightInd w:val="0"/>
              <w:snapToGrid w:val="0"/>
              <w:jc w:val="center"/>
              <w:rPr>
                <w:rFonts w:hint="eastAsia" w:ascii="宋体" w:hAnsi="宋体" w:eastAsia="宋体" w:cs="宋体"/>
                <w:sz w:val="24"/>
                <w:highlight w:val="none"/>
              </w:rPr>
            </w:pPr>
            <w:r>
              <w:rPr>
                <w:rFonts w:hint="eastAsia" w:ascii="宋体" w:hAnsi="宋体" w:eastAsia="宋体" w:cs="宋体"/>
                <w:sz w:val="24"/>
                <w:highlight w:val="none"/>
              </w:rPr>
              <w:t>防汛工作</w:t>
            </w:r>
          </w:p>
        </w:tc>
        <w:tc>
          <w:tcPr>
            <w:tcW w:w="6234" w:type="dxa"/>
            <w:tcBorders>
              <w:top w:val="single" w:color="auto" w:sz="4" w:space="0"/>
              <w:left w:val="single" w:color="000000" w:sz="4" w:space="0"/>
              <w:bottom w:val="single" w:color="auto" w:sz="4" w:space="0"/>
              <w:right w:val="single" w:color="000000" w:sz="4" w:space="0"/>
            </w:tcBorders>
            <w:vAlign w:val="center"/>
          </w:tcPr>
          <w:p w14:paraId="2C3B6F55">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1.成立防汛应急抢险队。</w:t>
            </w:r>
          </w:p>
          <w:p w14:paraId="0D942012">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2.每年汛期进行防汛工作检查，重点工作是清除楼顶杂物，保证排水口不堵塞。</w:t>
            </w:r>
          </w:p>
          <w:p w14:paraId="12B29E38">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3.备足防汛器材和物资。</w:t>
            </w:r>
          </w:p>
          <w:p w14:paraId="5249BDD1">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4.汛期安排专人值守，保持通讯畅通，发现问题及时处置，并向学校汇报。</w:t>
            </w:r>
          </w:p>
          <w:p w14:paraId="19E1A38D">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5.制定防汛预案，对于地下室等重点部位，要有针对性的措施。</w:t>
            </w:r>
          </w:p>
        </w:tc>
      </w:tr>
      <w:tr w14:paraId="6ADBC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53" w:hRule="atLeast"/>
          <w:jc w:val="center"/>
        </w:trPr>
        <w:tc>
          <w:tcPr>
            <w:tcW w:w="1821" w:type="dxa"/>
            <w:tcBorders>
              <w:top w:val="single" w:color="auto" w:sz="4" w:space="0"/>
              <w:left w:val="single" w:color="000000" w:sz="4" w:space="0"/>
              <w:bottom w:val="single" w:color="auto" w:sz="4" w:space="0"/>
              <w:right w:val="single" w:color="000000" w:sz="4" w:space="0"/>
            </w:tcBorders>
            <w:vAlign w:val="center"/>
          </w:tcPr>
          <w:p w14:paraId="592AB2D6">
            <w:pPr>
              <w:adjustRightInd w:val="0"/>
              <w:snapToGrid w:val="0"/>
              <w:jc w:val="center"/>
              <w:rPr>
                <w:rFonts w:hint="eastAsia" w:ascii="宋体" w:hAnsi="宋体" w:eastAsia="宋体" w:cs="宋体"/>
                <w:sz w:val="24"/>
                <w:highlight w:val="none"/>
              </w:rPr>
            </w:pPr>
            <w:r>
              <w:rPr>
                <w:rFonts w:hint="eastAsia" w:ascii="宋体" w:hAnsi="宋体" w:eastAsia="宋体" w:cs="宋体"/>
                <w:sz w:val="24"/>
                <w:highlight w:val="none"/>
              </w:rPr>
              <w:t>重大活动保障</w:t>
            </w:r>
          </w:p>
        </w:tc>
        <w:tc>
          <w:tcPr>
            <w:tcW w:w="6234" w:type="dxa"/>
            <w:tcBorders>
              <w:top w:val="single" w:color="auto" w:sz="4" w:space="0"/>
              <w:left w:val="single" w:color="000000" w:sz="4" w:space="0"/>
              <w:bottom w:val="single" w:color="auto" w:sz="4" w:space="0"/>
              <w:right w:val="single" w:color="000000" w:sz="4" w:space="0"/>
            </w:tcBorders>
            <w:vAlign w:val="center"/>
          </w:tcPr>
          <w:p w14:paraId="405C2DBE">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1、负责重大活动期间的物业工作，做好楼宇环境保障任务。</w:t>
            </w:r>
          </w:p>
          <w:p w14:paraId="6441FD62">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2、协助学校有关部门做好活动会场布置工作，如活动用桌椅、饮用水、绿植等物品搬运与摆放，彩旗、展板等宣传材料的布置等。</w:t>
            </w:r>
          </w:p>
          <w:p w14:paraId="721B3938">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3、按照学校主管部门要求做活动现场服务、撤场清场等工作。</w:t>
            </w:r>
          </w:p>
        </w:tc>
      </w:tr>
      <w:tr w14:paraId="1311E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821" w:type="dxa"/>
            <w:tcBorders>
              <w:top w:val="single" w:color="auto" w:sz="4" w:space="0"/>
              <w:left w:val="single" w:color="000000" w:sz="4" w:space="0"/>
              <w:bottom w:val="single" w:color="auto" w:sz="4" w:space="0"/>
              <w:right w:val="single" w:color="000000" w:sz="4" w:space="0"/>
            </w:tcBorders>
          </w:tcPr>
          <w:p w14:paraId="77B92165">
            <w:pPr>
              <w:adjustRightInd w:val="0"/>
              <w:snapToGrid w:val="0"/>
              <w:rPr>
                <w:rFonts w:hint="eastAsia" w:ascii="宋体" w:hAnsi="宋体" w:eastAsia="宋体" w:cs="宋体"/>
                <w:sz w:val="24"/>
                <w:highlight w:val="none"/>
              </w:rPr>
            </w:pPr>
          </w:p>
          <w:p w14:paraId="29F06B27">
            <w:pPr>
              <w:adjustRightInd w:val="0"/>
              <w:snapToGrid w:val="0"/>
              <w:jc w:val="center"/>
              <w:rPr>
                <w:rFonts w:hint="eastAsia" w:ascii="宋体" w:hAnsi="宋体" w:eastAsia="宋体" w:cs="宋体"/>
                <w:sz w:val="24"/>
                <w:highlight w:val="none"/>
              </w:rPr>
            </w:pPr>
          </w:p>
          <w:p w14:paraId="1F4081FF">
            <w:pPr>
              <w:adjustRightInd w:val="0"/>
              <w:snapToGrid w:val="0"/>
              <w:jc w:val="center"/>
              <w:rPr>
                <w:rFonts w:hint="eastAsia" w:ascii="宋体" w:hAnsi="宋体" w:eastAsia="宋体" w:cs="宋体"/>
                <w:sz w:val="24"/>
                <w:highlight w:val="none"/>
              </w:rPr>
            </w:pPr>
            <w:r>
              <w:rPr>
                <w:rFonts w:hint="eastAsia" w:ascii="宋体" w:hAnsi="宋体" w:eastAsia="宋体" w:cs="宋体"/>
                <w:sz w:val="24"/>
                <w:highlight w:val="none"/>
              </w:rPr>
              <w:t>灾害天气保障</w:t>
            </w:r>
          </w:p>
        </w:tc>
        <w:tc>
          <w:tcPr>
            <w:tcW w:w="6234" w:type="dxa"/>
            <w:tcBorders>
              <w:top w:val="single" w:color="auto" w:sz="4" w:space="0"/>
              <w:left w:val="single" w:color="000000" w:sz="4" w:space="0"/>
              <w:bottom w:val="single" w:color="auto" w:sz="4" w:space="0"/>
              <w:right w:val="single" w:color="000000" w:sz="4" w:space="0"/>
            </w:tcBorders>
          </w:tcPr>
          <w:p w14:paraId="52CB8693">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1、及时关注发布的灾害天气预警。</w:t>
            </w:r>
          </w:p>
          <w:p w14:paraId="18482C7A">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2、完善气象灾害防御应急准备，有相应的应急保障预案。</w:t>
            </w:r>
          </w:p>
          <w:p w14:paraId="05D733B2">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3、遇大风天气时，及时关闭门窗，防止发生损坏。</w:t>
            </w:r>
          </w:p>
          <w:p w14:paraId="7CD2946F">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4、做好巡查工作，及时统计由于灾害天气导致的设备设施损坏情况。</w:t>
            </w:r>
          </w:p>
          <w:p w14:paraId="05E480C4">
            <w:p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5、遇暴雪天气，第一时间安排人员、机械进行除雪作业，喷洒除雪剂，道路不结冰、不积水，维持正常教学秩序，保障师生安全通行。</w:t>
            </w:r>
          </w:p>
        </w:tc>
      </w:tr>
    </w:tbl>
    <w:p w14:paraId="202C74D0">
      <w:pPr>
        <w:numPr>
          <w:ilvl w:val="3"/>
          <w:numId w:val="4"/>
        </w:numPr>
        <w:adjustRightInd w:val="0"/>
        <w:snapToGrid w:val="0"/>
        <w:spacing w:line="360" w:lineRule="auto"/>
        <w:ind w:left="-136" w:firstLine="420"/>
        <w:rPr>
          <w:rFonts w:hint="eastAsia" w:ascii="宋体" w:hAnsi="宋体" w:eastAsia="宋体" w:cs="宋体"/>
          <w:b/>
          <w:bCs/>
          <w:sz w:val="24"/>
          <w:highlight w:val="none"/>
        </w:rPr>
      </w:pPr>
      <w:r>
        <w:rPr>
          <w:rFonts w:hint="eastAsia" w:ascii="宋体" w:hAnsi="宋体" w:eastAsia="宋体" w:cs="宋体"/>
          <w:b/>
          <w:bCs/>
          <w:sz w:val="24"/>
          <w:highlight w:val="none"/>
        </w:rPr>
        <w:t>其他要求</w:t>
      </w:r>
    </w:p>
    <w:p w14:paraId="61A1A93C">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具有安全保障方案，包括：安全巡查制度；安全培训与演练方案；物业员工管理制度；应对各类型问题的安全措施等。</w:t>
      </w:r>
    </w:p>
    <w:p w14:paraId="0FB5895A">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具有接管方案，包括：制定详细的物业现状查验清单、组建验收小组，按清单逐项查验、记录等。</w:t>
      </w:r>
    </w:p>
    <w:p w14:paraId="0EDBBB3D">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具有进驻方案，包括：人员安排、物业保障所需物料设备准备、办公场所设置、岗前培训、初期服务保障等具体计划与时间表等。需在15个工作日内完成，确保进驻过程平稳、有序，不影响学校正常秩序。</w:t>
      </w:r>
    </w:p>
    <w:p w14:paraId="3D84EDB8">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具有合同到期退场方案，包括：对所有物业设施进行检查，确保其处于良好运行状态；做好移交材料清单包括全部物业档案、图纸、运行记录、维保合同等资料；做好撤出人员、设备，完成场地清理。</w:t>
      </w:r>
    </w:p>
    <w:p w14:paraId="602F94A9">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具有人力资源保障及培训方案，包括：招聘人员年龄划分；招聘渠道；培训内容、培训时长；服务人员储备情况。</w:t>
      </w:r>
    </w:p>
    <w:p w14:paraId="41FFFE25">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具有员工考核制度和员工奖惩办法。</w:t>
      </w:r>
    </w:p>
    <w:p w14:paraId="20F60197">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rPr>
        <w:t xml:space="preserve">    </w:t>
      </w:r>
      <w:r>
        <w:rPr>
          <w:rFonts w:ascii="宋体" w:hAnsi="宋体" w:eastAsia="宋体" w:cs="宋体"/>
          <w:sz w:val="24"/>
          <w:highlight w:val="none"/>
        </w:rPr>
        <w:t>具有成熟的信息化平台，系统功能包括:报修申请，维修统计功能</w:t>
      </w:r>
      <w:r>
        <w:rPr>
          <w:rFonts w:hint="eastAsia" w:ascii="宋体" w:hAnsi="宋体" w:eastAsia="宋体" w:cs="宋体"/>
          <w:sz w:val="24"/>
          <w:highlight w:val="none"/>
        </w:rPr>
        <w:t>。</w:t>
      </w:r>
    </w:p>
    <w:p w14:paraId="4BD5E211">
      <w:pPr>
        <w:numPr>
          <w:ilvl w:val="4"/>
          <w:numId w:val="4"/>
        </w:numPr>
        <w:adjustRightInd w:val="0"/>
        <w:snapToGrid w:val="0"/>
        <w:spacing w:line="360" w:lineRule="auto"/>
        <w:ind w:left="0" w:firstLine="420"/>
        <w:rPr>
          <w:rFonts w:hint="eastAsia" w:ascii="宋体" w:hAnsi="宋体" w:eastAsia="宋体" w:cs="宋体"/>
          <w:sz w:val="24"/>
          <w:highlight w:val="none"/>
        </w:rPr>
      </w:pPr>
      <w:r>
        <w:rPr>
          <w:rFonts w:hint="eastAsia" w:ascii="宋体" w:hAnsi="宋体" w:eastAsia="宋体" w:cs="宋体"/>
          <w:sz w:val="24"/>
          <w:highlight w:val="none"/>
          <w:lang w:val="en-US" w:eastAsia="zh-CN"/>
        </w:rPr>
        <w:t>对</w:t>
      </w:r>
      <w:r>
        <w:rPr>
          <w:rFonts w:hint="eastAsia" w:ascii="宋体" w:hAnsi="宋体" w:eastAsia="宋体" w:cs="宋体"/>
          <w:sz w:val="24"/>
          <w:highlight w:val="none"/>
        </w:rPr>
        <w:t>项目</w:t>
      </w:r>
      <w:r>
        <w:rPr>
          <w:rFonts w:hint="eastAsia" w:ascii="宋体" w:hAnsi="宋体" w:eastAsia="宋体" w:cs="宋体"/>
          <w:sz w:val="24"/>
          <w:highlight w:val="none"/>
          <w:lang w:val="en-US" w:eastAsia="zh-CN"/>
        </w:rPr>
        <w:t>有</w:t>
      </w:r>
      <w:r>
        <w:rPr>
          <w:rFonts w:hint="eastAsia" w:ascii="宋体" w:hAnsi="宋体" w:eastAsia="宋体" w:cs="宋体"/>
          <w:sz w:val="24"/>
          <w:highlight w:val="none"/>
        </w:rPr>
        <w:t>理解</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可以对</w:t>
      </w:r>
      <w:r>
        <w:rPr>
          <w:rFonts w:hint="eastAsia" w:ascii="宋体" w:hAnsi="宋体" w:eastAsia="宋体" w:cs="宋体"/>
          <w:sz w:val="24"/>
          <w:highlight w:val="none"/>
        </w:rPr>
        <w:t>项目重难点</w:t>
      </w:r>
      <w:r>
        <w:rPr>
          <w:rFonts w:hint="eastAsia" w:ascii="宋体" w:hAnsi="宋体" w:eastAsia="宋体" w:cs="宋体"/>
          <w:sz w:val="24"/>
          <w:highlight w:val="none"/>
          <w:lang w:val="en-US" w:eastAsia="zh-CN"/>
        </w:rPr>
        <w:t>进行</w:t>
      </w:r>
      <w:r>
        <w:rPr>
          <w:rFonts w:hint="eastAsia" w:ascii="宋体" w:hAnsi="宋体" w:eastAsia="宋体" w:cs="宋体"/>
          <w:sz w:val="24"/>
          <w:highlight w:val="none"/>
        </w:rPr>
        <w:t>分析</w:t>
      </w:r>
      <w:r>
        <w:rPr>
          <w:rFonts w:hint="eastAsia" w:ascii="宋体" w:hAnsi="宋体" w:eastAsia="宋体" w:cs="宋体"/>
          <w:sz w:val="24"/>
          <w:highlight w:val="none"/>
          <w:lang w:eastAsia="zh-CN"/>
        </w:rPr>
        <w:t>。</w:t>
      </w:r>
    </w:p>
    <w:p w14:paraId="7033F04C">
      <w:pPr>
        <w:numPr>
          <w:ilvl w:val="1"/>
          <w:numId w:val="9"/>
        </w:numPr>
        <w:adjustRightInd w:val="0"/>
        <w:snapToGrid w:val="0"/>
        <w:spacing w:line="360" w:lineRule="auto"/>
        <w:ind w:left="-420" w:firstLine="420"/>
        <w:outlineLvl w:val="0"/>
        <w:rPr>
          <w:rFonts w:hint="eastAsia" w:ascii="宋体" w:hAnsi="宋体" w:eastAsia="宋体" w:cs="宋体"/>
          <w:b/>
          <w:bCs/>
          <w:sz w:val="24"/>
          <w:highlight w:val="none"/>
        </w:rPr>
      </w:pPr>
      <w:r>
        <w:rPr>
          <w:rFonts w:hint="eastAsia" w:ascii="宋体" w:hAnsi="宋体" w:eastAsia="宋体" w:cs="宋体"/>
          <w:b/>
          <w:bCs/>
          <w:sz w:val="24"/>
          <w:highlight w:val="none"/>
        </w:rPr>
        <w:t>验收服务要求</w:t>
      </w:r>
    </w:p>
    <w:p w14:paraId="76436CD5">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通过采购人各级对物业管理服务的过程进行日常质量监管，以及对中标人月检质量考核，对服务的质量加强控制，确保所有的服务工作稳质、高效运行，促使中标人的服务水平稳步上升。</w:t>
      </w:r>
    </w:p>
    <w:p w14:paraId="055F126D">
      <w:pPr>
        <w:numPr>
          <w:ilvl w:val="2"/>
          <w:numId w:val="9"/>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验收标准</w:t>
      </w:r>
    </w:p>
    <w:p w14:paraId="25DBC70F">
      <w:pPr>
        <w:widowControl/>
        <w:spacing w:line="360" w:lineRule="auto"/>
        <w:jc w:val="left"/>
        <w:rPr>
          <w:rFonts w:hint="eastAsia" w:ascii="宋体" w:hAnsi="宋体" w:eastAsia="宋体" w:cs="宋体"/>
          <w:bCs/>
          <w:sz w:val="24"/>
          <w:highlight w:val="none"/>
          <w:lang w:val="zh-CN"/>
        </w:rPr>
      </w:pPr>
      <w:r>
        <w:rPr>
          <w:rFonts w:hint="eastAsia" w:ascii="宋体" w:hAnsi="宋体" w:eastAsia="宋体" w:cs="宋体"/>
          <w:bCs/>
          <w:sz w:val="24"/>
          <w:highlight w:val="none"/>
        </w:rPr>
        <w:t>1.1</w:t>
      </w:r>
      <w:r>
        <w:rPr>
          <w:rFonts w:hint="eastAsia" w:ascii="宋体" w:hAnsi="宋体" w:eastAsia="宋体" w:cs="宋体"/>
          <w:bCs/>
          <w:sz w:val="24"/>
          <w:highlight w:val="none"/>
          <w:lang w:val="zh-CN"/>
        </w:rPr>
        <w:t>服务验收时采购人有权根据自己的需要决定物业管理服务的检验方式，并根据评估考核结果与日常检查实际情况完成验收工作。但验收合格并不免除</w:t>
      </w:r>
      <w:r>
        <w:rPr>
          <w:rFonts w:hint="eastAsia" w:ascii="宋体" w:hAnsi="宋体" w:eastAsia="宋体" w:cs="宋体"/>
          <w:bCs/>
          <w:sz w:val="24"/>
          <w:highlight w:val="none"/>
        </w:rPr>
        <w:t>中标人</w:t>
      </w:r>
      <w:r>
        <w:rPr>
          <w:rFonts w:hint="eastAsia" w:ascii="宋体" w:hAnsi="宋体" w:eastAsia="宋体" w:cs="宋体"/>
          <w:bCs/>
          <w:sz w:val="24"/>
          <w:highlight w:val="none"/>
          <w:lang w:val="zh-CN"/>
        </w:rPr>
        <w:t>根据本合同的约定所承担的质量保证责任。</w:t>
      </w:r>
    </w:p>
    <w:p w14:paraId="4275F469">
      <w:pPr>
        <w:widowControl/>
        <w:spacing w:line="360" w:lineRule="auto"/>
        <w:jc w:val="left"/>
        <w:rPr>
          <w:rFonts w:hint="eastAsia" w:ascii="宋体" w:hAnsi="宋体" w:eastAsia="宋体" w:cs="宋体"/>
          <w:bCs/>
          <w:sz w:val="24"/>
          <w:highlight w:val="none"/>
          <w:lang w:val="zh-CN"/>
        </w:rPr>
      </w:pPr>
      <w:r>
        <w:rPr>
          <w:rFonts w:hint="eastAsia" w:ascii="宋体" w:hAnsi="宋体" w:eastAsia="宋体" w:cs="宋体"/>
          <w:bCs/>
          <w:sz w:val="24"/>
          <w:highlight w:val="none"/>
        </w:rPr>
        <w:t>1.2</w:t>
      </w:r>
      <w:r>
        <w:rPr>
          <w:rFonts w:hint="eastAsia" w:ascii="宋体" w:hAnsi="宋体" w:eastAsia="宋体" w:cs="宋体"/>
          <w:bCs/>
          <w:sz w:val="24"/>
          <w:highlight w:val="none"/>
          <w:lang w:val="zh-CN"/>
        </w:rPr>
        <w:t>合同执行过程中服务保障及维修维保等物业管理工作须符合国家或行业的标准，且具有相关下游服务商产品质量保证检验合格证明书及根据法律法规要求的其它相关认证与证明文件。</w:t>
      </w:r>
    </w:p>
    <w:p w14:paraId="696D09AE">
      <w:pPr>
        <w:widowControl/>
        <w:spacing w:line="360" w:lineRule="auto"/>
        <w:jc w:val="left"/>
        <w:rPr>
          <w:rFonts w:hint="eastAsia" w:ascii="宋体" w:hAnsi="宋体" w:eastAsia="宋体" w:cs="宋体"/>
          <w:bCs/>
          <w:sz w:val="24"/>
          <w:highlight w:val="none"/>
          <w:lang w:val="zh-CN"/>
        </w:rPr>
      </w:pPr>
      <w:r>
        <w:rPr>
          <w:rFonts w:hint="eastAsia" w:ascii="宋体" w:hAnsi="宋体" w:eastAsia="宋体" w:cs="宋体"/>
          <w:bCs/>
          <w:sz w:val="24"/>
          <w:highlight w:val="none"/>
        </w:rPr>
        <w:t>1.3</w:t>
      </w:r>
      <w:r>
        <w:rPr>
          <w:rFonts w:hint="eastAsia" w:ascii="宋体" w:hAnsi="宋体" w:eastAsia="宋体" w:cs="宋体"/>
          <w:bCs/>
          <w:sz w:val="24"/>
          <w:highlight w:val="none"/>
          <w:lang w:val="zh-CN"/>
        </w:rPr>
        <w:t>验收人员由采购人相关使用管理单位构成，在采购人指定的区域时间按 照约定的相关服务保障标准进行验收，验收过程按照合同验收条款、项目评估考核办法、采购人相关要求及采购人采购手册验收规定之普通验收流程进行验收单据上报。</w:t>
      </w:r>
    </w:p>
    <w:p w14:paraId="6EFF1849">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1.4需执行的国家相关标准、行业标准、地方标准或者其他标准、规范</w:t>
      </w:r>
    </w:p>
    <w:p w14:paraId="2EE15B69">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《物业管理条例》（中华人民共和国国务院第504号令自2007年10月1日起施行）</w:t>
      </w:r>
    </w:p>
    <w:p w14:paraId="58C21560">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《北京市物业管理条例》2020年5月1日起实施</w:t>
      </w:r>
    </w:p>
    <w:p w14:paraId="26F89126">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《特种设备安全监察条例》（中华人民共和国国务院第373号令，自2003年6月1日起施行）</w:t>
      </w:r>
    </w:p>
    <w:p w14:paraId="01D4E7BE">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GB/T15624-2011《服务标准化工作指南》</w:t>
      </w:r>
    </w:p>
    <w:p w14:paraId="1ADFFCEA">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GB/T 19004-2020《质量管理 组织的质量 实现持续成功指南》</w:t>
      </w:r>
    </w:p>
    <w:p w14:paraId="644B0E35">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GB 2894-2025《安全色和安全标志》</w:t>
      </w:r>
    </w:p>
    <w:p w14:paraId="0834AC06">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GB 5749-2022《生活饮用水卫生标准》</w:t>
      </w:r>
    </w:p>
    <w:p w14:paraId="1C1C84AC">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GB 8978-1996《污水综合排放标准》</w:t>
      </w:r>
    </w:p>
    <w:p w14:paraId="1D1CFADA">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GB 15603-2022《危险化学品仓库储存通则》</w:t>
      </w:r>
    </w:p>
    <w:p w14:paraId="59C52A7D">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GB 22337-2008《社会生活环境噪声排放标准》</w:t>
      </w:r>
    </w:p>
    <w:p w14:paraId="308B764F">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GB/T 10001.1-2023《公共信息图形符号 第1部分：通用符号》</w:t>
      </w:r>
    </w:p>
    <w:p w14:paraId="3A60F25F">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GB/T 15566.1-2020《公共信息导向系统 设置原则与要求 第1部分：总则》</w:t>
      </w:r>
    </w:p>
    <w:p w14:paraId="30ABFF59">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 xml:space="preserve">GB/T 17242-2025《投诉处理规范》 </w:t>
      </w:r>
    </w:p>
    <w:p w14:paraId="76F62463">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GB/T 18883-2022《室内空气质量标准》</w:t>
      </w:r>
    </w:p>
    <w:p w14:paraId="43BA6F6C">
      <w:pPr>
        <w:widowControl/>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《北京市生活垃圾管理条例》</w:t>
      </w:r>
    </w:p>
    <w:p w14:paraId="1826B3B2">
      <w:pPr>
        <w:widowControl/>
        <w:spacing w:line="360" w:lineRule="auto"/>
        <w:jc w:val="left"/>
        <w:rPr>
          <w:rFonts w:hint="eastAsia" w:ascii="宋体" w:hAnsi="宋体" w:eastAsia="宋体" w:cs="宋体"/>
          <w:color w:val="FF0000"/>
          <w:kern w:val="0"/>
          <w:sz w:val="24"/>
          <w:highlight w:val="none"/>
        </w:rPr>
      </w:pPr>
      <w:r>
        <w:rPr>
          <w:rFonts w:hint="eastAsia" w:ascii="宋体" w:hAnsi="宋体" w:eastAsia="宋体" w:cs="宋体"/>
          <w:kern w:val="0"/>
          <w:sz w:val="24"/>
          <w:highlight w:val="none"/>
        </w:rPr>
        <w:t>备注：以上标准如有最新标准发布，以最新标准执行。</w:t>
      </w:r>
    </w:p>
    <w:p w14:paraId="661A1D4C">
      <w:pPr>
        <w:numPr>
          <w:ilvl w:val="2"/>
          <w:numId w:val="9"/>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考核要求</w:t>
      </w:r>
    </w:p>
    <w:p w14:paraId="034FB73B">
      <w:pPr>
        <w:numPr>
          <w:ilvl w:val="3"/>
          <w:numId w:val="9"/>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现场检查</w:t>
      </w:r>
    </w:p>
    <w:p w14:paraId="6FE6E896">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现场检查分为不定期检查及每月综合考核。</w:t>
      </w:r>
    </w:p>
    <w:p w14:paraId="64534757">
      <w:pPr>
        <w:tabs>
          <w:tab w:val="left" w:pos="840"/>
        </w:tabs>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不定期检查：采购人的质量监控员不定期检查服务质量，填写《物业服务—质量检查评分表》（周检），每周不少于1次，保留存档。采购人的管理人员对服务质量的不定期检查，分管服务区域不少于2次/月。</w:t>
      </w:r>
    </w:p>
    <w:p w14:paraId="6632A6B1">
      <w:pPr>
        <w:tabs>
          <w:tab w:val="left" w:pos="840"/>
        </w:tabs>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每月综合考核：采购人每月通过《物业服务—月现场考核评分表》（月检）进行打分，由采购人负责组织、监督、汇总、评分和统筹安排。中标人每月最后一个工作日17:00前将中标人本月检查月报汇总以书面形式，上报采购人。月报内容包括检查情况、解决办法、处理结果、待协调事宜等。</w:t>
      </w:r>
    </w:p>
    <w:p w14:paraId="6AA6630D">
      <w:pPr>
        <w:numPr>
          <w:ilvl w:val="3"/>
          <w:numId w:val="9"/>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可采取明查、暗查的检查方式和采用现场观察、询问，查看监控、文件、记录或向服务对象了解情况等检查手段。</w:t>
      </w:r>
    </w:p>
    <w:p w14:paraId="577ED504">
      <w:pPr>
        <w:numPr>
          <w:ilvl w:val="3"/>
          <w:numId w:val="9"/>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对于采购人检查出的问题：</w:t>
      </w:r>
    </w:p>
    <w:p w14:paraId="4C148011">
      <w:pPr>
        <w:tabs>
          <w:tab w:val="left" w:pos="840"/>
        </w:tabs>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轻微问题当场整改、立即验证；</w:t>
      </w:r>
    </w:p>
    <w:p w14:paraId="1E4B6F7A">
      <w:pPr>
        <w:tabs>
          <w:tab w:val="left" w:pos="840"/>
        </w:tabs>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一般问题当场予以记录在《现场记录单》上（日巡），并要求及时处理。采购人的管理员须对发现的问题进行复检，确保改进落实；对未及时整改的问题，进行及时协调。</w:t>
      </w:r>
    </w:p>
    <w:p w14:paraId="52100BE6">
      <w:pPr>
        <w:tabs>
          <w:tab w:val="left" w:pos="840"/>
        </w:tabs>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对服务质量检查两次未整改问题，违反学校相关规定或接到有责投诉，将下发《整改通知书》，5个工作日为整改期限。本月累计收到2张《整改通知单》，本月《物业服务—月现场考核评分表》总评结果即为“不合格”。</w:t>
      </w:r>
    </w:p>
    <w:p w14:paraId="4D0CB3CC">
      <w:pPr>
        <w:numPr>
          <w:ilvl w:val="3"/>
          <w:numId w:val="9"/>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采购人每学期进行满意度调查，调查结果为85分（含）以下，本月下发一张《整改通知单》，计入本月考核成绩。</w:t>
      </w:r>
    </w:p>
    <w:p w14:paraId="06D77D12">
      <w:pPr>
        <w:numPr>
          <w:ilvl w:val="3"/>
          <w:numId w:val="9"/>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中标人接到《现场记录单》或《整改通知书》后，应根据服务质量考核细则追究相关责任人的责任，将处理情况记入台账；项目负责人按要求将《纠正和预防措施处理单》在一周内上报采购人，采购人派专人对纠正结果进行复验。</w:t>
      </w:r>
    </w:p>
    <w:p w14:paraId="61870DDA">
      <w:pPr>
        <w:numPr>
          <w:ilvl w:val="3"/>
          <w:numId w:val="9"/>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考核罚款从履约保证金中扣除。</w:t>
      </w:r>
    </w:p>
    <w:p w14:paraId="1C729BC5">
      <w:pPr>
        <w:numPr>
          <w:ilvl w:val="2"/>
          <w:numId w:val="9"/>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考核表格（具体内容根据实际项目进行调整）</w:t>
      </w:r>
    </w:p>
    <w:p w14:paraId="4C6D2403">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《物业服务—质量检查评分表》（见附件1）</w:t>
      </w:r>
    </w:p>
    <w:p w14:paraId="257973F0">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《物业服务—月现场考核评分表》（见附件2）</w:t>
      </w:r>
    </w:p>
    <w:p w14:paraId="62681498">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《现场记录单》（见附件3）</w:t>
      </w:r>
    </w:p>
    <w:p w14:paraId="6870364B">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《整改通知书》（见附件4）</w:t>
      </w:r>
    </w:p>
    <w:p w14:paraId="4B91473D">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《纠正和预防措施处理单》（见附件5）</w:t>
      </w:r>
    </w:p>
    <w:p w14:paraId="0460A0F0">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《物业服务季评考核表》（见附件6）</w:t>
      </w:r>
    </w:p>
    <w:p w14:paraId="05CCB9FB">
      <w:pPr>
        <w:numPr>
          <w:ilvl w:val="2"/>
          <w:numId w:val="9"/>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考核效力</w:t>
      </w:r>
    </w:p>
    <w:p w14:paraId="343AB594">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根据项目不同，设立不同的项目服务质量现场考核标准，考核基本分为100分，考核计分方式如下：</w:t>
      </w:r>
    </w:p>
    <w:p w14:paraId="1FC187FF">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根据附件2和附件6所列标准要求和评分细则，对物业服务当月服务评定级别分为：</w:t>
      </w:r>
    </w:p>
    <w:p w14:paraId="48B61446">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优（90分以上＜含＞）。</w:t>
      </w:r>
    </w:p>
    <w:p w14:paraId="27B617D0">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良（90分以下，80分以上＜含＞）。</w:t>
      </w:r>
    </w:p>
    <w:p w14:paraId="7FC9B7B0">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合格（80分以下，70分以上＜不含＞）。</w:t>
      </w:r>
    </w:p>
    <w:p w14:paraId="051E597C">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不合格（70分以下&lt;含&gt;）。</w:t>
      </w:r>
    </w:p>
    <w:p w14:paraId="1411EE99">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季度评结果作为考核处置依据：</w:t>
      </w:r>
    </w:p>
    <w:p w14:paraId="490C5517">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综合评分达到“优”（90分以上＜含＞），不扣除履约保证金。</w:t>
      </w:r>
    </w:p>
    <w:p w14:paraId="73A69A74">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综合评分为“良”（90分以下，80分以上＜含＞），扣除履约保证金的1%—4%。</w:t>
      </w:r>
    </w:p>
    <w:p w14:paraId="53C58ABD">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综合评分为“合格”（80分以下，70分以上＜不含＞），扣除履约保证金的5%—8%。</w:t>
      </w:r>
    </w:p>
    <w:p w14:paraId="3AB8FD0C">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综合评分为“不合格”（70分以下&lt;含&gt;），扣除履约保证金的5%—8%，并终止服务合同。</w:t>
      </w:r>
    </w:p>
    <w:p w14:paraId="71ADAEA3">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根据合同条款：</w:t>
      </w:r>
    </w:p>
    <w:p w14:paraId="46C9E229">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考评组每季末根据连续3个月的月考核结果，对中标人全面工作进行综合评分，填报《北京信息科技大学沙河校区—物业服务季评考核表》（见附件6样表），并通报相关情况。</w:t>
      </w:r>
    </w:p>
    <w:p w14:paraId="1B7BBC19">
      <w:pPr>
        <w:numPr>
          <w:ilvl w:val="2"/>
          <w:numId w:val="9"/>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其他违规扣分情况</w:t>
      </w:r>
    </w:p>
    <w:p w14:paraId="4ED51CBE">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因维修不及时，跑冒滴漏造成客户损失的，中标人负赔偿责任并扣分；</w:t>
      </w:r>
    </w:p>
    <w:p w14:paraId="0BB019D9">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未能按时对设备保养，进行验收年检的，扣分；</w:t>
      </w:r>
    </w:p>
    <w:p w14:paraId="1E3456B9">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对设备技术不熟悉，不能正常操作或造成损失的，扣分；</w:t>
      </w:r>
    </w:p>
    <w:p w14:paraId="7B1C72EF">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服务商不具备技术专业管理人员的，扣分；</w:t>
      </w:r>
    </w:p>
    <w:p w14:paraId="12B1A54F">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各种应急预案、日检记录不按时记录的，扣分；</w:t>
      </w:r>
    </w:p>
    <w:p w14:paraId="18937D9E">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未按照设备要求进行安全演练培训的，扣分；</w:t>
      </w:r>
    </w:p>
    <w:p w14:paraId="597308F1">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未能接待社会职能部门入校检查或验收的，扣分；</w:t>
      </w:r>
    </w:p>
    <w:p w14:paraId="386215A8">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各项管理制度、证件未能上墙悬挂的，扣分；</w:t>
      </w:r>
    </w:p>
    <w:p w14:paraId="46FBF79D">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对待采购人管理人员及考核人员态度蛮横、不服从合理化建议的，扣分；</w:t>
      </w:r>
    </w:p>
    <w:p w14:paraId="77B69F0E">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未能履行合同中规定的条款，扣分；</w:t>
      </w:r>
    </w:p>
    <w:p w14:paraId="21F51074">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未按照采购人需求服务的，扣分；</w:t>
      </w:r>
    </w:p>
    <w:p w14:paraId="19B58452">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工作拖延，造成不良影响或投诉的，扣分；</w:t>
      </w:r>
    </w:p>
    <w:p w14:paraId="54D90A15">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随意拖欠员工工资、拖欠第三方服务的，扣分；</w:t>
      </w:r>
    </w:p>
    <w:p w14:paraId="29C5D679">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未能按照劳动法律规定，未能给员工上保险的，扣分；</w:t>
      </w:r>
    </w:p>
    <w:p w14:paraId="24CA5040">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因管理不当被社会仲裁介入的，扣分；</w:t>
      </w:r>
    </w:p>
    <w:p w14:paraId="3E9C0665">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 xml:space="preserve">对学校节能工作懈怠，造成浪费的，扣分 ；  </w:t>
      </w:r>
    </w:p>
    <w:p w14:paraId="47A8B942">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因酒后吵架、造成他人伤害及采购人财产损失的，扣分，严重者追究赔付并解聘；</w:t>
      </w:r>
    </w:p>
    <w:p w14:paraId="62DC42F7">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对本应主动处理的事情造成过失、对熟视无睹、视而不见的，扣分；</w:t>
      </w:r>
    </w:p>
    <w:p w14:paraId="35DCB88B">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采购人每月检查全面服务工作2次，根据不合格给予扣分（按照考核明细表）</w:t>
      </w:r>
    </w:p>
    <w:p w14:paraId="1D097F21">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采购人考核部门小组对所有扣分项按照比例进行降低付费处理；</w:t>
      </w:r>
    </w:p>
    <w:p w14:paraId="046426F9">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违反学校各类管理规定的，扣分；</w:t>
      </w:r>
    </w:p>
    <w:p w14:paraId="702110A2">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受到投诉或引发不良舆论的的，扣分；</w:t>
      </w:r>
    </w:p>
    <w:p w14:paraId="6F690436">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因养护不当造成绿植死亡的，扣分；</w:t>
      </w:r>
    </w:p>
    <w:p w14:paraId="73251BE7">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未按要求清洗空调的，扣分；</w:t>
      </w:r>
    </w:p>
    <w:p w14:paraId="46F048C0">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ascii="宋体" w:hAnsi="宋体" w:eastAsia="宋体" w:cs="宋体"/>
          <w:sz w:val="24"/>
          <w:highlight w:val="none"/>
        </w:rPr>
        <w:t>未按要求及时更换绿植的，扣分；</w:t>
      </w:r>
    </w:p>
    <w:p w14:paraId="09F54310">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ascii="宋体" w:hAnsi="宋体" w:eastAsia="宋体" w:cs="宋体"/>
          <w:sz w:val="24"/>
          <w:highlight w:val="none"/>
        </w:rPr>
        <w:t>更换绿植经检查质量不合格的，扣分；</w:t>
      </w:r>
    </w:p>
    <w:p w14:paraId="3B14A6FB">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由于处置不当，造成重大安全事故、人员伤亡、恶劣舆论的，采购人有权立即停止该服务项目。</w:t>
      </w:r>
    </w:p>
    <w:p w14:paraId="08880D3A">
      <w:pPr>
        <w:numPr>
          <w:ilvl w:val="2"/>
          <w:numId w:val="9"/>
        </w:numPr>
        <w:adjustRightInd w:val="0"/>
        <w:snapToGrid w:val="0"/>
        <w:spacing w:line="360" w:lineRule="auto"/>
        <w:ind w:left="-210" w:firstLine="420"/>
        <w:rPr>
          <w:rFonts w:hint="eastAsia" w:ascii="宋体" w:hAnsi="宋体" w:eastAsia="宋体" w:cs="宋体"/>
          <w:b/>
          <w:bCs/>
          <w:sz w:val="24"/>
          <w:highlight w:val="none"/>
        </w:rPr>
      </w:pPr>
      <w:r>
        <w:rPr>
          <w:rFonts w:hint="eastAsia" w:ascii="宋体" w:hAnsi="宋体" w:eastAsia="宋体" w:cs="宋体"/>
          <w:b/>
          <w:bCs/>
          <w:sz w:val="24"/>
          <w:highlight w:val="none"/>
        </w:rPr>
        <w:t>奖励加分</w:t>
      </w:r>
    </w:p>
    <w:p w14:paraId="1008B450">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对扣分项逐一落实，业绩出色的学校质量监控组给予相应加分；</w:t>
      </w:r>
    </w:p>
    <w:p w14:paraId="3F5010F7">
      <w:pPr>
        <w:numPr>
          <w:ilvl w:val="3"/>
          <w:numId w:val="9"/>
        </w:numPr>
        <w:adjustRightInd w:val="0"/>
        <w:snapToGrid w:val="0"/>
        <w:spacing w:line="360" w:lineRule="auto"/>
        <w:ind w:left="-210" w:firstLine="420"/>
        <w:rPr>
          <w:rFonts w:hint="eastAsia" w:ascii="宋体" w:hAnsi="宋体" w:eastAsia="宋体" w:cs="宋体"/>
          <w:sz w:val="24"/>
          <w:highlight w:val="none"/>
        </w:rPr>
      </w:pPr>
      <w:r>
        <w:rPr>
          <w:rFonts w:hint="eastAsia" w:ascii="宋体" w:hAnsi="宋体" w:eastAsia="宋体" w:cs="宋体"/>
          <w:sz w:val="24"/>
          <w:highlight w:val="none"/>
        </w:rPr>
        <w:t>完成本项目服务以外的其他校内应急服务，给予加分。</w:t>
      </w:r>
    </w:p>
    <w:p w14:paraId="22A9698D">
      <w:pPr>
        <w:adjustRightInd w:val="0"/>
        <w:snapToGrid w:val="0"/>
        <w:spacing w:line="360" w:lineRule="auto"/>
        <w:ind w:firstLine="241" w:firstLineChars="100"/>
        <w:rPr>
          <w:rFonts w:hint="eastAsia" w:ascii="宋体" w:hAnsi="宋体" w:eastAsia="宋体" w:cs="宋体"/>
          <w:b/>
          <w:bCs/>
          <w:sz w:val="24"/>
          <w:highlight w:val="none"/>
        </w:rPr>
      </w:pPr>
      <w:r>
        <w:rPr>
          <w:rFonts w:hint="eastAsia" w:ascii="宋体" w:hAnsi="宋体" w:eastAsia="宋体" w:cs="宋体"/>
          <w:b/>
          <w:bCs/>
          <w:sz w:val="24"/>
          <w:highlight w:val="none"/>
        </w:rPr>
        <w:t>7.服务终止情况</w:t>
      </w:r>
    </w:p>
    <w:p w14:paraId="6270A2F5">
      <w:pPr>
        <w:adjustRightInd w:val="0"/>
        <w:snapToGrid w:val="0"/>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1）在服务期内如果因</w:t>
      </w:r>
      <w:r>
        <w:rPr>
          <w:rFonts w:hint="eastAsia" w:ascii="宋体" w:hAnsi="宋体" w:eastAsia="宋体" w:cs="宋体"/>
          <w:sz w:val="24"/>
          <w:highlight w:val="none"/>
          <w:lang w:eastAsia="zh-CN"/>
        </w:rPr>
        <w:t>中标人</w:t>
      </w:r>
      <w:r>
        <w:rPr>
          <w:rFonts w:hint="eastAsia" w:ascii="宋体" w:hAnsi="宋体" w:eastAsia="宋体" w:cs="宋体"/>
          <w:sz w:val="24"/>
          <w:highlight w:val="none"/>
        </w:rPr>
        <w:t>管理不善，从而引发的生产安全、舆情、人员管理等重大事故等，采购人有权立即终止合同，由此给采购人造成的直接、间接损失均由</w:t>
      </w:r>
      <w:r>
        <w:rPr>
          <w:rFonts w:hint="eastAsia" w:ascii="宋体" w:hAnsi="宋体" w:eastAsia="宋体" w:cs="宋体"/>
          <w:sz w:val="24"/>
          <w:highlight w:val="none"/>
          <w:lang w:eastAsia="zh-CN"/>
        </w:rPr>
        <w:t>中标人</w:t>
      </w:r>
      <w:r>
        <w:rPr>
          <w:rFonts w:hint="eastAsia" w:ascii="宋体" w:hAnsi="宋体" w:eastAsia="宋体" w:cs="宋体"/>
          <w:sz w:val="24"/>
          <w:highlight w:val="none"/>
        </w:rPr>
        <w:t>承担。</w:t>
      </w:r>
    </w:p>
    <w:p w14:paraId="18661B57">
      <w:pPr>
        <w:adjustRightInd w:val="0"/>
        <w:snapToGrid w:val="0"/>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2）以下年度综合考核达标不到90%的，采购人有权终止合同：</w:t>
      </w:r>
    </w:p>
    <w:p w14:paraId="4502A866">
      <w:pPr>
        <w:adjustRightInd w:val="0"/>
        <w:snapToGrid w:val="0"/>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2.1服务期间学生及教师总体满意度情况；</w:t>
      </w:r>
    </w:p>
    <w:p w14:paraId="19211016">
      <w:pPr>
        <w:adjustRightInd w:val="0"/>
        <w:snapToGrid w:val="0"/>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2.2区域内物业管理情况；</w:t>
      </w:r>
    </w:p>
    <w:p w14:paraId="3649A15E">
      <w:pPr>
        <w:adjustRightInd w:val="0"/>
        <w:snapToGrid w:val="0"/>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2.3巡查及整改情况；</w:t>
      </w:r>
    </w:p>
    <w:p w14:paraId="674643DE">
      <w:pPr>
        <w:adjustRightInd w:val="0"/>
        <w:snapToGrid w:val="0"/>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2.4综合管理情况；</w:t>
      </w:r>
    </w:p>
    <w:p w14:paraId="01CAD650">
      <w:pPr>
        <w:adjustRightInd w:val="0"/>
        <w:snapToGrid w:val="0"/>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2.5设备设施维修及维护情况；</w:t>
      </w:r>
    </w:p>
    <w:p w14:paraId="51229862">
      <w:pPr>
        <w:adjustRightInd w:val="0"/>
        <w:snapToGrid w:val="0"/>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rPr>
        <w:t>2.6其它情况。</w:t>
      </w:r>
    </w:p>
    <w:p w14:paraId="4125AE42">
      <w:pPr>
        <w:numPr>
          <w:ilvl w:val="1"/>
          <w:numId w:val="9"/>
        </w:numPr>
        <w:adjustRightInd w:val="0"/>
        <w:snapToGrid w:val="0"/>
        <w:spacing w:line="360" w:lineRule="auto"/>
        <w:ind w:left="-420" w:firstLine="420"/>
        <w:outlineLvl w:val="0"/>
        <w:rPr>
          <w:rFonts w:hint="eastAsia" w:ascii="宋体" w:hAnsi="宋体" w:eastAsia="宋体" w:cs="宋体"/>
          <w:b/>
          <w:bCs/>
          <w:sz w:val="24"/>
          <w:highlight w:val="none"/>
        </w:rPr>
      </w:pPr>
      <w:r>
        <w:rPr>
          <w:rFonts w:hint="eastAsia" w:ascii="宋体" w:hAnsi="宋体" w:eastAsia="宋体" w:cs="宋体"/>
          <w:b/>
          <w:bCs/>
          <w:sz w:val="24"/>
          <w:highlight w:val="none"/>
        </w:rPr>
        <w:t>履约保证</w:t>
      </w:r>
    </w:p>
    <w:p w14:paraId="503DA394">
      <w:pPr>
        <w:spacing w:line="360" w:lineRule="auto"/>
        <w:ind w:firstLine="480" w:firstLineChars="200"/>
        <w:rPr>
          <w:rFonts w:ascii="宋体" w:hAnsi="宋体" w:eastAsia="宋体" w:cs="宋体"/>
          <w:bCs/>
          <w:sz w:val="24"/>
          <w:highlight w:val="none"/>
        </w:rPr>
      </w:pPr>
      <w:r>
        <w:rPr>
          <w:rFonts w:hint="eastAsia" w:ascii="宋体" w:hAnsi="宋体" w:eastAsia="宋体" w:cs="宋体"/>
          <w:bCs/>
          <w:sz w:val="24"/>
          <w:highlight w:val="none"/>
        </w:rPr>
        <w:t>履约保证金：合同签订后7个日历日内，</w:t>
      </w:r>
      <w:r>
        <w:rPr>
          <w:rFonts w:hint="eastAsia" w:ascii="宋体" w:hAnsi="宋体" w:eastAsia="宋体" w:cs="宋体"/>
          <w:bCs/>
          <w:sz w:val="24"/>
          <w:highlight w:val="none"/>
          <w:lang w:eastAsia="zh-CN"/>
        </w:rPr>
        <w:t>中标人</w:t>
      </w:r>
      <w:r>
        <w:rPr>
          <w:rFonts w:hint="eastAsia" w:ascii="宋体" w:hAnsi="宋体" w:eastAsia="宋体" w:cs="宋体"/>
          <w:bCs/>
          <w:sz w:val="24"/>
          <w:highlight w:val="none"/>
        </w:rPr>
        <w:t>须按合同总金额的3% 先行向</w:t>
      </w:r>
      <w:r>
        <w:rPr>
          <w:rFonts w:hint="eastAsia" w:ascii="宋体" w:hAnsi="宋体" w:eastAsia="宋体" w:cs="宋体"/>
          <w:bCs/>
          <w:sz w:val="24"/>
          <w:highlight w:val="none"/>
          <w:lang w:eastAsia="zh-CN"/>
        </w:rPr>
        <w:t>采购人</w:t>
      </w:r>
      <w:r>
        <w:rPr>
          <w:rFonts w:hint="eastAsia" w:ascii="宋体" w:hAnsi="宋体" w:eastAsia="宋体" w:cs="宋体"/>
          <w:bCs/>
          <w:sz w:val="24"/>
          <w:highlight w:val="none"/>
        </w:rPr>
        <w:t>缴纳履约保证金。待项目服务履行完毕，经</w:t>
      </w:r>
      <w:r>
        <w:rPr>
          <w:rFonts w:hint="eastAsia" w:ascii="宋体" w:hAnsi="宋体" w:eastAsia="宋体" w:cs="宋体"/>
          <w:bCs/>
          <w:sz w:val="24"/>
          <w:highlight w:val="none"/>
          <w:lang w:eastAsia="zh-CN"/>
        </w:rPr>
        <w:t>采购人</w:t>
      </w:r>
      <w:r>
        <w:rPr>
          <w:rFonts w:hint="eastAsia" w:ascii="宋体" w:hAnsi="宋体" w:eastAsia="宋体" w:cs="宋体"/>
          <w:bCs/>
          <w:sz w:val="24"/>
          <w:highlight w:val="none"/>
        </w:rPr>
        <w:t>验收合格之日起 30个日历日内，将扣除应扣款项后的剩余履约保证金全额无息返还</w:t>
      </w:r>
      <w:r>
        <w:rPr>
          <w:rFonts w:hint="eastAsia" w:ascii="宋体" w:hAnsi="宋体" w:eastAsia="宋体" w:cs="宋体"/>
          <w:bCs/>
          <w:sz w:val="24"/>
          <w:highlight w:val="none"/>
          <w:lang w:eastAsia="zh-CN"/>
        </w:rPr>
        <w:t>中标人</w:t>
      </w:r>
      <w:r>
        <w:rPr>
          <w:rFonts w:hint="eastAsia" w:ascii="宋体" w:hAnsi="宋体" w:eastAsia="宋体" w:cs="宋体"/>
          <w:bCs/>
          <w:sz w:val="24"/>
          <w:highlight w:val="none"/>
        </w:rPr>
        <w:t>。</w:t>
      </w:r>
    </w:p>
    <w:p w14:paraId="260197FF">
      <w:pPr>
        <w:adjustRightInd w:val="0"/>
        <w:snapToGrid w:val="0"/>
        <w:spacing w:line="360" w:lineRule="auto"/>
        <w:outlineLvl w:val="0"/>
        <w:rPr>
          <w:rFonts w:hint="eastAsia" w:ascii="宋体" w:hAnsi="宋体" w:eastAsia="宋体" w:cs="宋体"/>
          <w:b/>
          <w:bCs/>
          <w:sz w:val="24"/>
          <w:highlight w:val="none"/>
        </w:rPr>
      </w:pPr>
      <w:r>
        <w:rPr>
          <w:rFonts w:hint="eastAsia" w:ascii="宋体" w:hAnsi="宋体" w:eastAsia="宋体" w:cs="宋体"/>
          <w:b/>
          <w:bCs/>
          <w:sz w:val="24"/>
          <w:highlight w:val="none"/>
        </w:rPr>
        <w:t>（四）投标人需严格遵守上级文件中相关规定</w:t>
      </w:r>
    </w:p>
    <w:p w14:paraId="03B4CE6F">
      <w:pPr>
        <w:spacing w:line="360" w:lineRule="auto"/>
        <w:ind w:firstLine="420"/>
        <w:jc w:val="center"/>
        <w:rPr>
          <w:rFonts w:ascii="宋体" w:hAnsi="宋体" w:eastAsia="宋体" w:cs="宋体"/>
          <w:b/>
          <w:szCs w:val="21"/>
          <w:highlight w:val="none"/>
        </w:rPr>
      </w:pPr>
      <w:r>
        <w:rPr>
          <w:rFonts w:hint="eastAsia" w:ascii="宋体" w:hAnsi="宋体" w:eastAsia="宋体" w:cs="宋体"/>
          <w:b/>
          <w:szCs w:val="21"/>
          <w:highlight w:val="none"/>
        </w:rPr>
        <w:t>“节约型公共机构专项服务”</w:t>
      </w:r>
    </w:p>
    <w:p w14:paraId="2713458C">
      <w:pPr>
        <w:spacing w:line="360" w:lineRule="auto"/>
        <w:rPr>
          <w:rFonts w:ascii="宋体" w:hAnsi="宋体" w:eastAsia="宋体" w:cs="宋体"/>
          <w:b/>
          <w:bCs/>
          <w:sz w:val="24"/>
          <w:highlight w:val="none"/>
        </w:rPr>
      </w:pPr>
      <w:r>
        <w:rPr>
          <w:rFonts w:hint="eastAsia" w:ascii="宋体" w:hAnsi="宋体" w:eastAsia="宋体" w:cs="宋体"/>
          <w:b/>
          <w:bCs/>
          <w:sz w:val="24"/>
          <w:highlight w:val="none"/>
        </w:rPr>
        <w:t>1）节能管理</w:t>
      </w:r>
    </w:p>
    <w:p w14:paraId="4FB82AB9">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1.1 基本要求</w:t>
      </w:r>
    </w:p>
    <w:p w14:paraId="1CED070F">
      <w:pPr>
        <w:spacing w:line="360" w:lineRule="auto"/>
        <w:ind w:firstLine="480" w:firstLineChars="200"/>
        <w:rPr>
          <w:rFonts w:ascii="宋体" w:hAnsi="宋体" w:eastAsia="宋体" w:cs="宋体"/>
          <w:bCs/>
          <w:sz w:val="24"/>
          <w:highlight w:val="none"/>
        </w:rPr>
      </w:pPr>
      <w:r>
        <w:rPr>
          <w:rFonts w:hint="eastAsia" w:ascii="宋体" w:hAnsi="宋体" w:eastAsia="宋体" w:cs="宋体"/>
          <w:bCs/>
          <w:sz w:val="24"/>
          <w:highlight w:val="none"/>
        </w:rPr>
        <w:t>投标人应协助采购人规范配置节能设备设施，采用符合国家节能标准的灯具、电器等，定期对用能设备进行能耗监测和维护管理。熟悉管理区域能源消耗热点（照明、暖通、 电梯、办公设备、数据中心、厨房等）、设备效率、建筑围护结构情况等；定期检查维护建筑围护结构及门窗，及时修复破损、渗漏部位，减少冷热空气渗透；协助采购人在公共区域张贴节能宣传海报、标识，开展节能宣传活动。</w:t>
      </w:r>
    </w:p>
    <w:p w14:paraId="72ADA82D">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1.2 照明用能</w:t>
      </w:r>
    </w:p>
    <w:p w14:paraId="3F9FE37B">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投标人应加强照明巡查、及时检查灯况，根据不同季节、不同天气条件下自然光照特点和不同时段的照度需求，协助采购人优化门厅、走廊、通道等公共区域照明方案，杜绝“ 白昼灯 ”；会议室、厨房等公共区域使用结束后关闭照明，杜绝“长明灯 ”；如无采购人或相关部门明确要求，平时不开启景观照明，室外区域只开启必要的台阶和路面照明。</w:t>
      </w:r>
    </w:p>
    <w:p w14:paraId="640623A5">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1.3 暖通用能</w:t>
      </w:r>
    </w:p>
    <w:p w14:paraId="57052CC9">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投标人应按照夏季室内空调温度设置不低于 26 摄氏度、冬季室内空调温度设置不高于 20 摄氏度的空调温度控制标准设定会议室、厨房、走廊等室内场所空调温度，行业或采购人另有规定的，从其规定；除有特殊要求外，会议室、厨房等公共区域仅在使用期间开启空调，开启空调时应当关闭外门和外窗。</w:t>
      </w:r>
    </w:p>
    <w:p w14:paraId="1E38917D">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1.4 其他用能</w:t>
      </w:r>
    </w:p>
    <w:p w14:paraId="5C3999FF">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投标人应根据采购人要求，在满足使用需求的前提下，精细化管理电梯、公共区域打印机、复印机等设施设备自助休眠、关闭时间；新风系统、电开水器等用能设备要根据不同场所、工作日和休息日、昼间和夜间等因素个性化设置使用时段；燃气灶加工期间充分得用灶火，用毕及时关气，经常对灶具等设施设备进行维护保养，提高燃气得用效率。</w:t>
      </w:r>
    </w:p>
    <w:p w14:paraId="56D147F4">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1.5 用能统计和分析</w:t>
      </w:r>
    </w:p>
    <w:p w14:paraId="56CC7D12">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投标人应协助采购人统计能耗数据，定期对用能状况进行分析，开展用能诊断，挖掘节能潜力，提高能源利用效率，确保达到所属行业能耗定额标准，规范合理用能，对于超过定额的，应及时排查原因，并配合采购人整改。</w:t>
      </w:r>
    </w:p>
    <w:p w14:paraId="0B472A8C">
      <w:pPr>
        <w:spacing w:line="360" w:lineRule="auto"/>
        <w:rPr>
          <w:rFonts w:ascii="宋体" w:hAnsi="宋体" w:eastAsia="宋体" w:cs="宋体"/>
          <w:b/>
          <w:bCs/>
          <w:sz w:val="24"/>
          <w:highlight w:val="none"/>
        </w:rPr>
      </w:pPr>
      <w:r>
        <w:rPr>
          <w:rFonts w:hint="eastAsia" w:ascii="宋体" w:hAnsi="宋体" w:eastAsia="宋体" w:cs="宋体"/>
          <w:b/>
          <w:bCs/>
          <w:sz w:val="24"/>
          <w:highlight w:val="none"/>
        </w:rPr>
        <w:t>2）节水管理</w:t>
      </w:r>
    </w:p>
    <w:p w14:paraId="2CD6A450">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2.1 基本要求</w:t>
      </w:r>
    </w:p>
    <w:p w14:paraId="39C44D39">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投标人应协助采购人采用节水器具，新购置用水器具要达到 2 级以上水效标准，对不符合节水器具水效标准的，协助采购人有序更换或改造；定期检查供水管网，及时修复漏点，减少水资源浪费；张贴节水宣传海报、标识，协助采购人开展节水宣传活动。</w:t>
      </w:r>
    </w:p>
    <w:p w14:paraId="7C35006C">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2.2 会议活动用水</w:t>
      </w:r>
    </w:p>
    <w:p w14:paraId="7B835669">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投标人应根据会议活动的人数和时间，全理估算会务服务热水用量，按需供水，减少“半壶水 ”“半杯水 ”浪费。如无采购人明确要求，不主动提供瓶装水，确需瓶装水的，优先提供小瓶水，并提示带走未唱完的半瓶水。</w:t>
      </w:r>
    </w:p>
    <w:p w14:paraId="54117733">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2.3 保洁用水</w:t>
      </w:r>
    </w:p>
    <w:p w14:paraId="3AE23299">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投标人应协助采购人在开水间设置尾水和剩水回收装置，用尾水和剩水清洗抹布拖把，取用水应根据保洁任务按需适量，避免先成浪费。</w:t>
      </w:r>
    </w:p>
    <w:p w14:paraId="04F675D5">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2.4 其他用水</w:t>
      </w:r>
    </w:p>
    <w:p w14:paraId="40ACAFBA">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投标人应协助采购人在卫生间、开水间、厨房等区域使用感应式水龙头，冲厕优先使用中水；淋浴间采用节水型混水器、节水型花洒；对空调冷凝水进行收集和利用。</w:t>
      </w:r>
    </w:p>
    <w:p w14:paraId="238BAF69">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2.5 用水统计和分析</w:t>
      </w:r>
    </w:p>
    <w:p w14:paraId="3034425D">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投标人应协助采购人规范统计用水数据，对次级用水单位（功能区域）和主要用水设备（用水系统）分别计量，定期对用水状况进行分析；协助专业机构定期开展水平衡测试，定期开展用水巡查，挖掘节水潜力，提高用水效率，确保达到所属行业用水定额标准及属地水管理部门下达的用水指标，规范合理用水，对于超过定额指标的，应及时排查原因，并配合采购人整改。</w:t>
      </w:r>
    </w:p>
    <w:p w14:paraId="00FE39C7">
      <w:pPr>
        <w:spacing w:line="360" w:lineRule="auto"/>
        <w:rPr>
          <w:rFonts w:ascii="宋体" w:hAnsi="宋体" w:eastAsia="宋体" w:cs="宋体"/>
          <w:b/>
          <w:bCs/>
          <w:sz w:val="24"/>
          <w:highlight w:val="none"/>
        </w:rPr>
      </w:pPr>
      <w:r>
        <w:rPr>
          <w:rFonts w:hint="eastAsia" w:ascii="宋体" w:hAnsi="宋体" w:eastAsia="宋体" w:cs="宋体"/>
          <w:b/>
          <w:bCs/>
          <w:sz w:val="24"/>
          <w:highlight w:val="none"/>
        </w:rPr>
        <w:t>3）生活垃圾分类</w:t>
      </w:r>
    </w:p>
    <w:p w14:paraId="4446409E">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3.1生活垃圾分类宣传与培训</w:t>
      </w:r>
    </w:p>
    <w:p w14:paraId="0B721C78">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投标人应协助采购人开展生活垃圾分类宣传活动，通过张贴海报、发放宣传手册、组织培训讲座等方式，提高职工/学生对生活垃圾分类的知晓率和参与度。定期组织相关工作人员开展垃圾分类培训，更新垃圾分类专业知识，加强实操指导。</w:t>
      </w:r>
    </w:p>
    <w:p w14:paraId="75531180">
      <w:pPr>
        <w:numPr>
          <w:ilvl w:val="1"/>
          <w:numId w:val="0"/>
        </w:numPr>
        <w:adjustRightInd w:val="0"/>
        <w:snapToGrid w:val="0"/>
        <w:spacing w:line="360" w:lineRule="auto"/>
        <w:ind w:left="-420" w:firstLine="420"/>
        <w:rPr>
          <w:rFonts w:hint="eastAsia" w:ascii="宋体" w:hAnsi="宋体" w:eastAsia="宋体" w:cs="宋体"/>
          <w:b/>
          <w:bCs/>
          <w:sz w:val="24"/>
          <w:highlight w:val="none"/>
        </w:rPr>
      </w:pPr>
      <w:r>
        <w:rPr>
          <w:rFonts w:hint="default" w:ascii="宋体" w:hAnsi="宋体" w:eastAsia="宋体" w:cs="宋体"/>
          <w:b/>
          <w:bCs/>
          <w:kern w:val="2"/>
          <w:sz w:val="24"/>
          <w:szCs w:val="24"/>
          <w:highlight w:val="none"/>
          <w:lang w:val="en-US" w:eastAsia="zh-CN" w:bidi="ar-SA"/>
        </w:rPr>
        <w:t>（</w:t>
      </w:r>
      <w:r>
        <w:rPr>
          <w:rFonts w:hint="eastAsia" w:ascii="宋体" w:hAnsi="宋体" w:eastAsia="宋体" w:cs="宋体"/>
          <w:b/>
          <w:bCs/>
          <w:kern w:val="2"/>
          <w:sz w:val="24"/>
          <w:szCs w:val="24"/>
          <w:highlight w:val="none"/>
          <w:lang w:val="en-US" w:eastAsia="zh-CN" w:bidi="ar-SA"/>
        </w:rPr>
        <w:t>五</w:t>
      </w:r>
      <w:r>
        <w:rPr>
          <w:rFonts w:hint="default" w:ascii="宋体" w:hAnsi="宋体" w:eastAsia="宋体" w:cs="宋体"/>
          <w:b/>
          <w:bCs/>
          <w:kern w:val="2"/>
          <w:sz w:val="24"/>
          <w:szCs w:val="24"/>
          <w:highlight w:val="none"/>
          <w:lang w:val="en-US" w:eastAsia="zh-CN" w:bidi="ar-SA"/>
        </w:rPr>
        <w:t>）</w:t>
      </w:r>
      <w:r>
        <w:rPr>
          <w:rFonts w:hint="eastAsia" w:ascii="宋体" w:hAnsi="宋体" w:eastAsia="宋体" w:cs="宋体"/>
          <w:b/>
          <w:bCs/>
          <w:sz w:val="24"/>
          <w:highlight w:val="none"/>
        </w:rPr>
        <w:t>投标人需严格执行上级文件中的相关制度标准</w:t>
      </w:r>
    </w:p>
    <w:p w14:paraId="3F842C50">
      <w:pPr>
        <w:spacing w:line="360" w:lineRule="auto"/>
        <w:rPr>
          <w:rFonts w:ascii="宋体" w:hAnsi="宋体" w:eastAsia="宋体" w:cs="宋体"/>
          <w:b/>
          <w:bCs/>
          <w:sz w:val="24"/>
          <w:highlight w:val="none"/>
        </w:rPr>
      </w:pPr>
      <w:r>
        <w:rPr>
          <w:rFonts w:hint="eastAsia" w:ascii="宋体" w:hAnsi="宋体" w:eastAsia="宋体" w:cs="宋体"/>
          <w:b/>
          <w:bCs/>
          <w:sz w:val="24"/>
          <w:highlight w:val="none"/>
        </w:rPr>
        <w:t>1）节能管理</w:t>
      </w:r>
    </w:p>
    <w:p w14:paraId="76E29B2E">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1.1《中华人民共和国节约能源法》</w:t>
      </w:r>
    </w:p>
    <w:p w14:paraId="6B805EF3">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1.2《公共机构节能条例》</w:t>
      </w:r>
    </w:p>
    <w:p w14:paraId="3C2426E6">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1.3《北京市实施&lt;中华人民共和国节约能源法&gt;办法》</w:t>
      </w:r>
    </w:p>
    <w:p w14:paraId="2E695554">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1.4《北京市公共机构节约能源资源工作规范》（京机管发[2022]17 号）</w:t>
      </w:r>
    </w:p>
    <w:p w14:paraId="5CFD55D7">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1.5《北京市党政机关、国有企事业单位办公建筑外观照明强化节能导则（试行）》（京发改&lt;2022&gt;88 号）</w:t>
      </w:r>
    </w:p>
    <w:p w14:paraId="12CC5829">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1.6《北京市公共场所室内温度控制导则（试行）》（京发改&lt;2022&gt;1673 号）</w:t>
      </w:r>
    </w:p>
    <w:p w14:paraId="6D8EC298">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1.7 北京市地方标准《公共建筑节能运行管理与监测技术规程》（</w:t>
      </w:r>
      <w:r>
        <w:rPr>
          <w:rFonts w:ascii="宋体" w:hAnsi="宋体" w:eastAsia="宋体" w:cs="宋体"/>
          <w:bCs/>
          <w:sz w:val="24"/>
          <w:highlight w:val="none"/>
        </w:rPr>
        <w:t>DB11/T 1130-2024</w:t>
      </w:r>
      <w:r>
        <w:rPr>
          <w:rFonts w:hint="eastAsia" w:ascii="宋体" w:hAnsi="宋体" w:eastAsia="宋体" w:cs="宋体"/>
          <w:bCs/>
          <w:sz w:val="24"/>
          <w:highlight w:val="none"/>
        </w:rPr>
        <w:t>）</w:t>
      </w:r>
    </w:p>
    <w:p w14:paraId="03BDC010">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1.8 北京市地方标准《电梯节能监测》（DB11/T 1161-2015）</w:t>
      </w:r>
    </w:p>
    <w:p w14:paraId="7D9B3DF5">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1.9 北京市地方标准《公共建筑室内照明系统节能监测》（DB11/T 1850-2021）</w:t>
      </w:r>
    </w:p>
    <w:p w14:paraId="7FCE6B75">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1.10 北京市地方标准《城市道路照明设施运行维护规范》（DB11/T 1876-2021）</w:t>
      </w:r>
    </w:p>
    <w:p w14:paraId="394E710F">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1.11 北京市地方标准《高等学校能源消耗定额》（DB11/T 1267-2021）</w:t>
      </w:r>
    </w:p>
    <w:p w14:paraId="69C95EEC">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1.12 北京市地方标准《公共机构能源资源消费统计管理规范》（DB11/T 2223-2024）</w:t>
      </w:r>
    </w:p>
    <w:p w14:paraId="0B00A984">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1.13 北京市地方标准《能源计量器具配备和管理规范机关》（DB11/T 2344-2024）</w:t>
      </w:r>
    </w:p>
    <w:p w14:paraId="74C6AC9D">
      <w:pPr>
        <w:spacing w:line="360" w:lineRule="auto"/>
        <w:rPr>
          <w:rFonts w:ascii="宋体" w:hAnsi="宋体" w:eastAsia="宋体" w:cs="宋体"/>
          <w:b/>
          <w:bCs/>
          <w:sz w:val="24"/>
          <w:highlight w:val="none"/>
        </w:rPr>
      </w:pPr>
      <w:r>
        <w:rPr>
          <w:rFonts w:hint="eastAsia" w:ascii="宋体" w:hAnsi="宋体" w:eastAsia="宋体" w:cs="宋体"/>
          <w:b/>
          <w:bCs/>
          <w:sz w:val="24"/>
          <w:highlight w:val="none"/>
        </w:rPr>
        <w:t>2）节水管理</w:t>
      </w:r>
    </w:p>
    <w:p w14:paraId="1DABE3CD">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2.1《中华人民共和国水法》</w:t>
      </w:r>
    </w:p>
    <w:p w14:paraId="20D9CCAA">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2.2《节约用水条例》</w:t>
      </w:r>
    </w:p>
    <w:p w14:paraId="103FF275">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2.3《公共机构节约用水管理办法》（国管节能[2024]274 号）</w:t>
      </w:r>
    </w:p>
    <w:p w14:paraId="67A3316A">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2.4《北京市节水条例》</w:t>
      </w:r>
    </w:p>
    <w:p w14:paraId="4FC8B350">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2.5《公共机构节水管理规范》</w:t>
      </w:r>
    </w:p>
    <w:p w14:paraId="0733BBF3">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2.6 北京市地方标准《公共建筑给水排水系统节能运行管理技术规程》（</w:t>
      </w:r>
      <w:r>
        <w:rPr>
          <w:rFonts w:ascii="宋体" w:hAnsi="宋体" w:eastAsia="宋体" w:cs="宋体"/>
          <w:bCs/>
          <w:sz w:val="24"/>
          <w:highlight w:val="none"/>
        </w:rPr>
        <w:t>DB11/T 1130-2024</w:t>
      </w:r>
      <w:r>
        <w:rPr>
          <w:rFonts w:hint="eastAsia" w:ascii="宋体" w:hAnsi="宋体" w:eastAsia="宋体" w:cs="宋体"/>
          <w:bCs/>
          <w:sz w:val="24"/>
          <w:highlight w:val="none"/>
        </w:rPr>
        <w:t>）</w:t>
      </w:r>
    </w:p>
    <w:p w14:paraId="33978D70">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2.7北京市地方标准《用水定额 第 26 部分：学校》（DB11/T 1764.26-2022）</w:t>
      </w:r>
    </w:p>
    <w:p w14:paraId="53331CBF">
      <w:pPr>
        <w:spacing w:line="360" w:lineRule="auto"/>
        <w:rPr>
          <w:rFonts w:ascii="宋体" w:hAnsi="宋体" w:eastAsia="宋体" w:cs="宋体"/>
          <w:b/>
          <w:bCs/>
          <w:sz w:val="24"/>
          <w:highlight w:val="none"/>
        </w:rPr>
      </w:pPr>
      <w:r>
        <w:rPr>
          <w:rFonts w:hint="eastAsia" w:ascii="宋体" w:hAnsi="宋体" w:eastAsia="宋体" w:cs="宋体"/>
          <w:b/>
          <w:bCs/>
          <w:sz w:val="24"/>
          <w:highlight w:val="none"/>
        </w:rPr>
        <w:t>3）生活垃圾分类</w:t>
      </w:r>
    </w:p>
    <w:p w14:paraId="6981BB46">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3.1《中华人民共和国固体废物污染环境防治法》</w:t>
      </w:r>
    </w:p>
    <w:p w14:paraId="547260BC">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3.2《北京市生活垃圾管理条例》（2020 年修订）</w:t>
      </w:r>
    </w:p>
    <w:p w14:paraId="0E2FBF91">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3.3 北京市地方标准《生活垃圾收集运输节能规范》（DB11/T 1694-2019）</w:t>
      </w:r>
    </w:p>
    <w:p w14:paraId="761235A9">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3.4 北京市地方标准《餐厨垃圾源头减量操作要求》（DB11/T 2033-2022）</w:t>
      </w:r>
    </w:p>
    <w:p w14:paraId="2E66106F">
      <w:pPr>
        <w:spacing w:line="360" w:lineRule="auto"/>
        <w:ind w:firstLine="420"/>
        <w:rPr>
          <w:rFonts w:ascii="宋体" w:hAnsi="宋体" w:eastAsia="宋体" w:cs="宋体"/>
          <w:bCs/>
          <w:sz w:val="24"/>
          <w:highlight w:val="none"/>
        </w:rPr>
      </w:pPr>
      <w:r>
        <w:rPr>
          <w:rFonts w:hint="eastAsia" w:ascii="宋体" w:hAnsi="宋体" w:eastAsia="宋体" w:cs="宋体"/>
          <w:bCs/>
          <w:sz w:val="24"/>
          <w:highlight w:val="none"/>
        </w:rPr>
        <w:t>3.5 北京市地方标准《生活垃圾收集运输管理规范》（DB11/T 354-2023）</w:t>
      </w:r>
    </w:p>
    <w:p w14:paraId="0C9A00DB">
      <w:pPr>
        <w:spacing w:line="360" w:lineRule="auto"/>
        <w:ind w:firstLine="420"/>
        <w:jc w:val="left"/>
        <w:rPr>
          <w:rFonts w:ascii="宋体" w:hAnsi="宋体" w:cs="宋体"/>
          <w:bCs/>
          <w:sz w:val="24"/>
          <w:highlight w:val="none"/>
        </w:rPr>
        <w:sectPr>
          <w:footerReference r:id="rId11" w:type="default"/>
          <w:pgSz w:w="11907" w:h="16840"/>
          <w:pgMar w:top="1440" w:right="1080" w:bottom="1440" w:left="1080" w:header="0" w:footer="823" w:gutter="0"/>
          <w:cols w:space="720" w:num="1"/>
          <w:docGrid w:linePitch="286" w:charSpace="0"/>
        </w:sectPr>
      </w:pPr>
      <w:r>
        <w:rPr>
          <w:rFonts w:hint="eastAsia" w:ascii="宋体" w:hAnsi="宋体" w:eastAsia="宋体" w:cs="宋体"/>
          <w:bCs/>
          <w:sz w:val="24"/>
          <w:highlight w:val="none"/>
        </w:rPr>
        <w:t>3.6《北京市可回收物指导目录》</w:t>
      </w:r>
    </w:p>
    <w:p w14:paraId="101F3A22">
      <w:pPr>
        <w:adjustRightInd w:val="0"/>
        <w:snapToGrid w:val="0"/>
        <w:spacing w:line="360" w:lineRule="auto"/>
        <w:jc w:val="left"/>
        <w:outlineLvl w:val="0"/>
        <w:rPr>
          <w:rFonts w:hint="eastAsia" w:ascii="宋体" w:hAnsi="宋体" w:eastAsia="宋体" w:cs="宋体"/>
          <w:b/>
          <w:bCs/>
          <w:sz w:val="24"/>
          <w:highlight w:val="none"/>
        </w:rPr>
      </w:pPr>
      <w:r>
        <w:rPr>
          <w:rFonts w:hint="eastAsia" w:ascii="宋体" w:hAnsi="宋体" w:eastAsia="宋体" w:cs="宋体"/>
          <w:b/>
          <w:bCs/>
          <w:sz w:val="24"/>
          <w:highlight w:val="none"/>
        </w:rPr>
        <w:t>（六）其他</w:t>
      </w:r>
    </w:p>
    <w:p w14:paraId="2CC12AB3">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投标文件中的各类证书、合同等要保证真实有效，中标后7日内由中标人提供给采购人查验原件，如有造假按政府采购法律法规执行，所产生的风险由投标人承担。</w:t>
      </w:r>
    </w:p>
    <w:p w14:paraId="1BC4A430">
      <w:pPr>
        <w:pageBreakBefore/>
        <w:rPr>
          <w:rFonts w:hint="eastAsia" w:ascii="宋体" w:hAnsi="宋体" w:eastAsia="宋体" w:cs="宋体"/>
          <w:sz w:val="20"/>
          <w:szCs w:val="20"/>
          <w:highlight w:val="none"/>
        </w:rPr>
      </w:pPr>
      <w:r>
        <w:rPr>
          <w:rFonts w:hint="eastAsia" w:ascii="宋体" w:hAnsi="宋体" w:eastAsia="宋体" w:cs="宋体"/>
          <w:sz w:val="22"/>
          <w:szCs w:val="22"/>
          <w:highlight w:val="none"/>
        </w:rPr>
        <w:t>附件1：</w:t>
      </w:r>
    </w:p>
    <w:p w14:paraId="4A017868">
      <w:pPr>
        <w:adjustRightInd w:val="0"/>
        <w:snapToGrid w:val="0"/>
        <w:spacing w:after="160" w:afterLines="50"/>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物业服务—质量检查评分表（样表）</w:t>
      </w:r>
    </w:p>
    <w:p w14:paraId="0EBE7DB3">
      <w:pP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 xml:space="preserve">楼宇：   </w:t>
      </w:r>
      <w:r>
        <w:rPr>
          <w:rFonts w:ascii="Times New Roman" w:hAnsi="Times New Roman" w:eastAsia="宋体" w:cs="Times New Roman"/>
          <w:highlight w:val="none"/>
        </w:rPr>
        <w:tab/>
      </w:r>
      <w:r>
        <w:rPr>
          <w:rFonts w:ascii="Times New Roman" w:hAnsi="Times New Roman" w:eastAsia="宋体" w:cs="Times New Roman"/>
          <w:highlight w:val="none"/>
        </w:rPr>
        <w:tab/>
      </w:r>
      <w:r>
        <w:rPr>
          <w:rFonts w:ascii="Times New Roman" w:hAnsi="Times New Roman" w:eastAsia="宋体" w:cs="Times New Roman"/>
          <w:highlight w:val="none"/>
        </w:rPr>
        <w:tab/>
      </w:r>
      <w:r>
        <w:rPr>
          <w:rFonts w:ascii="Times New Roman" w:hAnsi="Times New Roman" w:eastAsia="宋体" w:cs="Times New Roman"/>
          <w:highlight w:val="none"/>
        </w:rPr>
        <w:tab/>
      </w:r>
      <w:r>
        <w:rPr>
          <w:rFonts w:ascii="Times New Roman" w:hAnsi="Times New Roman" w:eastAsia="宋体" w:cs="Times New Roman"/>
          <w:highlight w:val="none"/>
        </w:rPr>
        <w:tab/>
      </w:r>
      <w:r>
        <w:rPr>
          <w:rFonts w:ascii="Times New Roman" w:hAnsi="Times New Roman" w:eastAsia="宋体" w:cs="Times New Roman"/>
          <w:highlight w:val="none"/>
        </w:rPr>
        <w:tab/>
      </w:r>
      <w:r>
        <w:rPr>
          <w:rFonts w:ascii="Times New Roman" w:hAnsi="Times New Roman" w:eastAsia="宋体" w:cs="Times New Roman"/>
          <w:highlight w:val="none"/>
        </w:rPr>
        <w:tab/>
      </w:r>
      <w:r>
        <w:rPr>
          <w:rFonts w:ascii="Times New Roman" w:hAnsi="Times New Roman" w:eastAsia="宋体" w:cs="Times New Roman"/>
          <w:highlight w:val="none"/>
        </w:rPr>
        <w:tab/>
      </w:r>
      <w:r>
        <w:rPr>
          <w:rFonts w:ascii="Times New Roman" w:hAnsi="Times New Roman" w:eastAsia="宋体" w:cs="Times New Roman"/>
          <w:highlight w:val="none"/>
        </w:rPr>
        <w:tab/>
      </w:r>
      <w:r>
        <w:rPr>
          <w:rFonts w:ascii="Times New Roman" w:hAnsi="Times New Roman" w:eastAsia="宋体" w:cs="Times New Roman"/>
          <w:highlight w:val="none"/>
        </w:rPr>
        <w:tab/>
      </w:r>
      <w:r>
        <w:rPr>
          <w:rFonts w:ascii="Times New Roman" w:hAnsi="Times New Roman" w:eastAsia="宋体" w:cs="Times New Roman"/>
          <w:highlight w:val="none"/>
        </w:rPr>
        <w:tab/>
      </w:r>
      <w:r>
        <w:rPr>
          <w:rFonts w:ascii="Times New Roman" w:hAnsi="Times New Roman" w:eastAsia="宋体" w:cs="Times New Roman"/>
          <w:highlight w:val="none"/>
        </w:rPr>
        <w:tab/>
      </w:r>
      <w:r>
        <w:rPr>
          <w:rFonts w:hint="eastAsia" w:ascii="宋体" w:hAnsi="宋体" w:eastAsia="宋体" w:cs="宋体"/>
          <w:kern w:val="0"/>
          <w:sz w:val="20"/>
          <w:szCs w:val="20"/>
          <w:highlight w:val="none"/>
        </w:rPr>
        <w:t xml:space="preserve">      时间：</w:t>
      </w:r>
    </w:p>
    <w:tbl>
      <w:tblPr>
        <w:tblStyle w:val="2"/>
        <w:tblW w:w="81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6304"/>
        <w:gridCol w:w="624"/>
        <w:gridCol w:w="499"/>
      </w:tblGrid>
      <w:tr w14:paraId="2D5FF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blHeader/>
        </w:trPr>
        <w:tc>
          <w:tcPr>
            <w:tcW w:w="771" w:type="dxa"/>
            <w:tcBorders>
              <w:top w:val="single" w:color="auto" w:sz="4" w:space="0"/>
              <w:left w:val="single" w:color="auto" w:sz="4" w:space="0"/>
              <w:bottom w:val="single" w:color="auto" w:sz="4" w:space="0"/>
              <w:right w:val="single" w:color="auto" w:sz="4" w:space="0"/>
            </w:tcBorders>
            <w:vAlign w:val="center"/>
          </w:tcPr>
          <w:p w14:paraId="0772CAAE">
            <w:pPr>
              <w:ind w:left="-57" w:right="-57"/>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内容</w:t>
            </w:r>
          </w:p>
        </w:tc>
        <w:tc>
          <w:tcPr>
            <w:tcW w:w="6304" w:type="dxa"/>
            <w:tcBorders>
              <w:top w:val="single" w:color="auto" w:sz="4" w:space="0"/>
              <w:left w:val="single" w:color="auto" w:sz="4" w:space="0"/>
              <w:bottom w:val="single" w:color="auto" w:sz="4" w:space="0"/>
              <w:right w:val="single" w:color="auto" w:sz="4" w:space="0"/>
            </w:tcBorders>
            <w:vAlign w:val="center"/>
          </w:tcPr>
          <w:p w14:paraId="4C7CF6B8">
            <w:pPr>
              <w:ind w:left="-57" w:right="-57"/>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分项指标</w:t>
            </w:r>
          </w:p>
        </w:tc>
        <w:tc>
          <w:tcPr>
            <w:tcW w:w="624" w:type="dxa"/>
            <w:tcBorders>
              <w:top w:val="single" w:color="auto" w:sz="4" w:space="0"/>
              <w:left w:val="single" w:color="auto" w:sz="4" w:space="0"/>
              <w:bottom w:val="single" w:color="auto" w:sz="4" w:space="0"/>
              <w:right w:val="single" w:color="auto" w:sz="4" w:space="0"/>
            </w:tcBorders>
            <w:vAlign w:val="center"/>
          </w:tcPr>
          <w:p w14:paraId="7F7F61D1">
            <w:pPr>
              <w:ind w:left="-57" w:right="-57"/>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分值</w:t>
            </w:r>
          </w:p>
        </w:tc>
        <w:tc>
          <w:tcPr>
            <w:tcW w:w="499" w:type="dxa"/>
            <w:tcBorders>
              <w:top w:val="single" w:color="auto" w:sz="4" w:space="0"/>
              <w:left w:val="single" w:color="auto" w:sz="4" w:space="0"/>
              <w:bottom w:val="single" w:color="auto" w:sz="4" w:space="0"/>
              <w:right w:val="single" w:color="auto" w:sz="4" w:space="0"/>
            </w:tcBorders>
            <w:vAlign w:val="center"/>
          </w:tcPr>
          <w:p w14:paraId="4A65918B">
            <w:pPr>
              <w:ind w:left="-57" w:right="-57"/>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得分</w:t>
            </w:r>
          </w:p>
        </w:tc>
      </w:tr>
      <w:tr w14:paraId="7D97A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771" w:type="dxa"/>
            <w:vMerge w:val="restart"/>
            <w:tcBorders>
              <w:top w:val="single" w:color="auto" w:sz="4" w:space="0"/>
              <w:left w:val="single" w:color="auto" w:sz="4" w:space="0"/>
              <w:bottom w:val="single" w:color="auto" w:sz="4" w:space="0"/>
              <w:right w:val="single" w:color="auto" w:sz="4" w:space="0"/>
            </w:tcBorders>
            <w:vAlign w:val="center"/>
          </w:tcPr>
          <w:p w14:paraId="23EB8140">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公共</w:t>
            </w:r>
          </w:p>
          <w:p w14:paraId="15CA5B9C">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保洁</w:t>
            </w:r>
          </w:p>
          <w:p w14:paraId="07C454F0">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（35分）</w:t>
            </w:r>
          </w:p>
        </w:tc>
        <w:tc>
          <w:tcPr>
            <w:tcW w:w="6304" w:type="dxa"/>
            <w:tcBorders>
              <w:top w:val="single" w:color="auto" w:sz="4" w:space="0"/>
              <w:left w:val="single" w:color="auto" w:sz="4" w:space="0"/>
              <w:bottom w:val="single" w:color="auto" w:sz="4" w:space="0"/>
              <w:right w:val="single" w:color="auto" w:sz="4" w:space="0"/>
            </w:tcBorders>
            <w:vAlign w:val="center"/>
          </w:tcPr>
          <w:p w14:paraId="1BE9E6DC">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1、大厅玻璃门及可擦玻璃保持干净明亮，无污渍；</w:t>
            </w:r>
          </w:p>
        </w:tc>
        <w:tc>
          <w:tcPr>
            <w:tcW w:w="624" w:type="dxa"/>
            <w:tcBorders>
              <w:top w:val="single" w:color="auto" w:sz="4" w:space="0"/>
              <w:left w:val="single" w:color="auto" w:sz="4" w:space="0"/>
              <w:bottom w:val="single" w:color="auto" w:sz="4" w:space="0"/>
              <w:right w:val="single" w:color="auto" w:sz="4" w:space="0"/>
            </w:tcBorders>
            <w:vAlign w:val="center"/>
          </w:tcPr>
          <w:p w14:paraId="7C0E2C16">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w:t>
            </w:r>
          </w:p>
        </w:tc>
        <w:tc>
          <w:tcPr>
            <w:tcW w:w="499" w:type="dxa"/>
            <w:tcBorders>
              <w:top w:val="single" w:color="auto" w:sz="4" w:space="0"/>
              <w:left w:val="single" w:color="auto" w:sz="4" w:space="0"/>
              <w:bottom w:val="single" w:color="auto" w:sz="4" w:space="0"/>
              <w:right w:val="single" w:color="auto" w:sz="4" w:space="0"/>
            </w:tcBorders>
            <w:vAlign w:val="center"/>
          </w:tcPr>
          <w:p w14:paraId="4EDF0053">
            <w:pPr>
              <w:ind w:left="-57" w:right="-57"/>
              <w:jc w:val="center"/>
              <w:rPr>
                <w:rFonts w:hint="eastAsia" w:ascii="宋体" w:hAnsi="宋体" w:eastAsia="宋体" w:cs="宋体"/>
                <w:sz w:val="20"/>
                <w:szCs w:val="20"/>
                <w:highlight w:val="none"/>
              </w:rPr>
            </w:pPr>
          </w:p>
        </w:tc>
      </w:tr>
      <w:tr w14:paraId="43F9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14C295C6">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675EDF69">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2、公共区域内门、窗干净，窗槽、窗台、楼梯、扶手整洁，无灰尘，手抹15公分无可见灰尘；</w:t>
            </w:r>
          </w:p>
        </w:tc>
        <w:tc>
          <w:tcPr>
            <w:tcW w:w="624" w:type="dxa"/>
            <w:tcBorders>
              <w:top w:val="single" w:color="auto" w:sz="4" w:space="0"/>
              <w:left w:val="single" w:color="auto" w:sz="4" w:space="0"/>
              <w:bottom w:val="single" w:color="auto" w:sz="4" w:space="0"/>
              <w:right w:val="single" w:color="auto" w:sz="4" w:space="0"/>
            </w:tcBorders>
            <w:vAlign w:val="center"/>
          </w:tcPr>
          <w:p w14:paraId="44F29554">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w:t>
            </w:r>
          </w:p>
        </w:tc>
        <w:tc>
          <w:tcPr>
            <w:tcW w:w="499" w:type="dxa"/>
            <w:tcBorders>
              <w:top w:val="single" w:color="auto" w:sz="4" w:space="0"/>
              <w:left w:val="single" w:color="auto" w:sz="4" w:space="0"/>
              <w:bottom w:val="single" w:color="auto" w:sz="4" w:space="0"/>
              <w:right w:val="single" w:color="auto" w:sz="4" w:space="0"/>
            </w:tcBorders>
            <w:vAlign w:val="center"/>
          </w:tcPr>
          <w:p w14:paraId="6AF6951D">
            <w:pPr>
              <w:ind w:left="-57" w:right="-57"/>
              <w:jc w:val="center"/>
              <w:rPr>
                <w:rFonts w:hint="eastAsia" w:ascii="宋体" w:hAnsi="宋体" w:eastAsia="宋体" w:cs="宋体"/>
                <w:sz w:val="20"/>
                <w:szCs w:val="20"/>
                <w:highlight w:val="none"/>
              </w:rPr>
            </w:pPr>
          </w:p>
        </w:tc>
      </w:tr>
      <w:tr w14:paraId="3F670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2A962C2E">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3B97C183">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3、门前三包、楼内地面、走廊、踢脚线光洁，无垃圾、灰尘、污渍，砖缝无积垢，大理石及釉面砖石地面光亮；</w:t>
            </w:r>
          </w:p>
        </w:tc>
        <w:tc>
          <w:tcPr>
            <w:tcW w:w="624" w:type="dxa"/>
            <w:tcBorders>
              <w:top w:val="single" w:color="auto" w:sz="4" w:space="0"/>
              <w:left w:val="single" w:color="auto" w:sz="4" w:space="0"/>
              <w:bottom w:val="single" w:color="auto" w:sz="4" w:space="0"/>
              <w:right w:val="single" w:color="auto" w:sz="4" w:space="0"/>
            </w:tcBorders>
            <w:vAlign w:val="center"/>
          </w:tcPr>
          <w:p w14:paraId="70B9162C">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w:t>
            </w:r>
          </w:p>
        </w:tc>
        <w:tc>
          <w:tcPr>
            <w:tcW w:w="499" w:type="dxa"/>
            <w:tcBorders>
              <w:top w:val="single" w:color="auto" w:sz="4" w:space="0"/>
              <w:left w:val="single" w:color="auto" w:sz="4" w:space="0"/>
              <w:bottom w:val="single" w:color="auto" w:sz="4" w:space="0"/>
              <w:right w:val="single" w:color="auto" w:sz="4" w:space="0"/>
            </w:tcBorders>
            <w:vAlign w:val="center"/>
          </w:tcPr>
          <w:p w14:paraId="009E1D01">
            <w:pPr>
              <w:ind w:left="-57" w:right="-57"/>
              <w:jc w:val="center"/>
              <w:rPr>
                <w:rFonts w:hint="eastAsia" w:ascii="宋体" w:hAnsi="宋体" w:eastAsia="宋体" w:cs="宋体"/>
                <w:sz w:val="20"/>
                <w:szCs w:val="20"/>
                <w:highlight w:val="none"/>
              </w:rPr>
            </w:pPr>
          </w:p>
        </w:tc>
      </w:tr>
      <w:tr w14:paraId="57D3F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59B62DE8">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1A114888">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4、天花板、换气扇、开关面板、灯具表面、消防器材箱（管）、宣传板及管道无灰尘、污渍、蜘蛛网，手抹15公分无可见灰尘，墙面无乱贴乱挂宣传品及广告；</w:t>
            </w:r>
          </w:p>
        </w:tc>
        <w:tc>
          <w:tcPr>
            <w:tcW w:w="624" w:type="dxa"/>
            <w:tcBorders>
              <w:top w:val="single" w:color="auto" w:sz="4" w:space="0"/>
              <w:left w:val="single" w:color="auto" w:sz="4" w:space="0"/>
              <w:bottom w:val="single" w:color="auto" w:sz="4" w:space="0"/>
              <w:right w:val="single" w:color="auto" w:sz="4" w:space="0"/>
            </w:tcBorders>
            <w:vAlign w:val="center"/>
          </w:tcPr>
          <w:p w14:paraId="19A65467">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w:t>
            </w:r>
          </w:p>
        </w:tc>
        <w:tc>
          <w:tcPr>
            <w:tcW w:w="499" w:type="dxa"/>
            <w:tcBorders>
              <w:top w:val="single" w:color="auto" w:sz="4" w:space="0"/>
              <w:left w:val="single" w:color="auto" w:sz="4" w:space="0"/>
              <w:bottom w:val="single" w:color="auto" w:sz="4" w:space="0"/>
              <w:right w:val="single" w:color="auto" w:sz="4" w:space="0"/>
            </w:tcBorders>
            <w:vAlign w:val="center"/>
          </w:tcPr>
          <w:p w14:paraId="2D3D983A">
            <w:pPr>
              <w:ind w:left="-57" w:right="-57"/>
              <w:jc w:val="center"/>
              <w:rPr>
                <w:rFonts w:hint="eastAsia" w:ascii="宋体" w:hAnsi="宋体" w:eastAsia="宋体" w:cs="宋体"/>
                <w:sz w:val="20"/>
                <w:szCs w:val="20"/>
                <w:highlight w:val="none"/>
              </w:rPr>
            </w:pPr>
          </w:p>
        </w:tc>
      </w:tr>
      <w:tr w14:paraId="3B989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2BF79817">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6B303B8D">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5、各类卫生工具摆放整齐，工具房干净整洁；</w:t>
            </w:r>
          </w:p>
        </w:tc>
        <w:tc>
          <w:tcPr>
            <w:tcW w:w="624" w:type="dxa"/>
            <w:tcBorders>
              <w:top w:val="single" w:color="auto" w:sz="4" w:space="0"/>
              <w:left w:val="single" w:color="auto" w:sz="4" w:space="0"/>
              <w:bottom w:val="single" w:color="auto" w:sz="4" w:space="0"/>
              <w:right w:val="single" w:color="auto" w:sz="4" w:space="0"/>
            </w:tcBorders>
            <w:vAlign w:val="center"/>
          </w:tcPr>
          <w:p w14:paraId="5421A04F">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w:t>
            </w:r>
          </w:p>
        </w:tc>
        <w:tc>
          <w:tcPr>
            <w:tcW w:w="499" w:type="dxa"/>
            <w:tcBorders>
              <w:top w:val="single" w:color="auto" w:sz="4" w:space="0"/>
              <w:left w:val="single" w:color="auto" w:sz="4" w:space="0"/>
              <w:bottom w:val="single" w:color="auto" w:sz="4" w:space="0"/>
              <w:right w:val="single" w:color="auto" w:sz="4" w:space="0"/>
            </w:tcBorders>
            <w:vAlign w:val="center"/>
          </w:tcPr>
          <w:p w14:paraId="1D91DF92">
            <w:pPr>
              <w:ind w:left="-57" w:right="-57"/>
              <w:jc w:val="center"/>
              <w:rPr>
                <w:rFonts w:hint="eastAsia" w:ascii="宋体" w:hAnsi="宋体" w:eastAsia="宋体" w:cs="宋体"/>
                <w:sz w:val="20"/>
                <w:szCs w:val="20"/>
                <w:highlight w:val="none"/>
              </w:rPr>
            </w:pPr>
          </w:p>
        </w:tc>
      </w:tr>
      <w:tr w14:paraId="13337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216D901C">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2445ED34">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6、室内摆放盆栽无明显落花、落叶，盆内无杂物、烟蒂、纸屑，叶面枝干上无浮灰；装饰品、家具、玻璃制品、石材、木材、皮革等制品无蛛网、无积尘、无污渍，干净、明亮无手印；</w:t>
            </w:r>
          </w:p>
        </w:tc>
        <w:tc>
          <w:tcPr>
            <w:tcW w:w="624" w:type="dxa"/>
            <w:tcBorders>
              <w:top w:val="single" w:color="auto" w:sz="4" w:space="0"/>
              <w:left w:val="single" w:color="auto" w:sz="4" w:space="0"/>
              <w:bottom w:val="single" w:color="auto" w:sz="4" w:space="0"/>
              <w:right w:val="single" w:color="auto" w:sz="4" w:space="0"/>
            </w:tcBorders>
            <w:vAlign w:val="center"/>
          </w:tcPr>
          <w:p w14:paraId="5EC3223A">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w:t>
            </w:r>
          </w:p>
        </w:tc>
        <w:tc>
          <w:tcPr>
            <w:tcW w:w="499" w:type="dxa"/>
            <w:tcBorders>
              <w:top w:val="single" w:color="auto" w:sz="4" w:space="0"/>
              <w:left w:val="single" w:color="auto" w:sz="4" w:space="0"/>
              <w:bottom w:val="single" w:color="auto" w:sz="4" w:space="0"/>
              <w:right w:val="single" w:color="auto" w:sz="4" w:space="0"/>
            </w:tcBorders>
            <w:vAlign w:val="center"/>
          </w:tcPr>
          <w:p w14:paraId="07D3B459">
            <w:pPr>
              <w:ind w:left="-57" w:right="-57"/>
              <w:jc w:val="center"/>
              <w:rPr>
                <w:rFonts w:hint="eastAsia" w:ascii="宋体" w:hAnsi="宋体" w:eastAsia="宋体" w:cs="宋体"/>
                <w:sz w:val="20"/>
                <w:szCs w:val="20"/>
                <w:highlight w:val="none"/>
              </w:rPr>
            </w:pPr>
          </w:p>
        </w:tc>
      </w:tr>
      <w:tr w14:paraId="38F16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71" w:type="dxa"/>
            <w:vMerge w:val="continue"/>
            <w:tcBorders>
              <w:top w:val="single" w:color="auto" w:sz="4" w:space="0"/>
              <w:left w:val="single" w:color="auto" w:sz="4" w:space="0"/>
              <w:bottom w:val="single" w:color="auto" w:sz="4" w:space="0"/>
              <w:right w:val="single" w:color="auto" w:sz="4" w:space="0"/>
            </w:tcBorders>
            <w:vAlign w:val="center"/>
          </w:tcPr>
          <w:p w14:paraId="7C2030AE">
            <w:pPr>
              <w:ind w:left="-57" w:right="-57"/>
              <w:jc w:val="center"/>
              <w:rPr>
                <w:rFonts w:hint="eastAsia" w:ascii="宋体" w:hAnsi="宋体" w:eastAsia="宋体" w:cs="宋体"/>
                <w:sz w:val="20"/>
                <w:szCs w:val="20"/>
                <w:highlight w:val="none"/>
              </w:rPr>
            </w:pPr>
          </w:p>
        </w:tc>
        <w:tc>
          <w:tcPr>
            <w:tcW w:w="6304" w:type="dxa"/>
            <w:tcBorders>
              <w:top w:val="single" w:color="auto" w:sz="4" w:space="0"/>
              <w:left w:val="single" w:color="auto" w:sz="4" w:space="0"/>
              <w:bottom w:val="single" w:color="auto" w:sz="4" w:space="0"/>
              <w:right w:val="single" w:color="auto" w:sz="4" w:space="0"/>
            </w:tcBorders>
            <w:vAlign w:val="center"/>
          </w:tcPr>
          <w:p w14:paraId="74E310CA">
            <w:pPr>
              <w:widowControl/>
              <w:spacing w:before="12" w:beforeLines="4" w:after="12" w:afterLines="4"/>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7、垃圾桶干净、整洁，垃圾袋套用规范，垃圾无外溢现象；垃圾分类准确。</w:t>
            </w:r>
          </w:p>
        </w:tc>
        <w:tc>
          <w:tcPr>
            <w:tcW w:w="624" w:type="dxa"/>
            <w:tcBorders>
              <w:top w:val="single" w:color="auto" w:sz="4" w:space="0"/>
              <w:left w:val="single" w:color="auto" w:sz="4" w:space="0"/>
              <w:bottom w:val="single" w:color="auto" w:sz="4" w:space="0"/>
              <w:right w:val="single" w:color="auto" w:sz="4" w:space="0"/>
            </w:tcBorders>
            <w:vAlign w:val="center"/>
          </w:tcPr>
          <w:p w14:paraId="59E4DF9E">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w:t>
            </w:r>
          </w:p>
        </w:tc>
        <w:tc>
          <w:tcPr>
            <w:tcW w:w="499" w:type="dxa"/>
            <w:tcBorders>
              <w:top w:val="single" w:color="auto" w:sz="4" w:space="0"/>
              <w:left w:val="single" w:color="auto" w:sz="4" w:space="0"/>
              <w:bottom w:val="single" w:color="auto" w:sz="4" w:space="0"/>
              <w:right w:val="single" w:color="auto" w:sz="4" w:space="0"/>
            </w:tcBorders>
            <w:vAlign w:val="center"/>
          </w:tcPr>
          <w:p w14:paraId="28980F82">
            <w:pPr>
              <w:ind w:left="-57" w:right="-57"/>
              <w:jc w:val="center"/>
              <w:rPr>
                <w:rFonts w:hint="eastAsia" w:ascii="宋体" w:hAnsi="宋体" w:eastAsia="宋体" w:cs="宋体"/>
                <w:sz w:val="20"/>
                <w:szCs w:val="20"/>
                <w:highlight w:val="none"/>
              </w:rPr>
            </w:pPr>
          </w:p>
        </w:tc>
      </w:tr>
      <w:tr w14:paraId="1E9C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restart"/>
            <w:tcBorders>
              <w:top w:val="single" w:color="auto" w:sz="4" w:space="0"/>
              <w:left w:val="single" w:color="auto" w:sz="4" w:space="0"/>
              <w:right w:val="single" w:color="auto" w:sz="4" w:space="0"/>
            </w:tcBorders>
            <w:vAlign w:val="center"/>
          </w:tcPr>
          <w:p w14:paraId="58668A87">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卫生间、工具间（24分）</w:t>
            </w:r>
          </w:p>
        </w:tc>
        <w:tc>
          <w:tcPr>
            <w:tcW w:w="6304" w:type="dxa"/>
            <w:tcBorders>
              <w:top w:val="single" w:color="auto" w:sz="4" w:space="0"/>
              <w:left w:val="single" w:color="auto" w:sz="4" w:space="0"/>
              <w:bottom w:val="single" w:color="auto" w:sz="4" w:space="0"/>
              <w:right w:val="single" w:color="auto" w:sz="4" w:space="0"/>
            </w:tcBorders>
            <w:vAlign w:val="center"/>
          </w:tcPr>
          <w:p w14:paraId="3B5FF594">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1、台盆无污渍、镜面无水迹，龙头无积垢；</w:t>
            </w:r>
          </w:p>
        </w:tc>
        <w:tc>
          <w:tcPr>
            <w:tcW w:w="624" w:type="dxa"/>
            <w:tcBorders>
              <w:top w:val="single" w:color="auto" w:sz="4" w:space="0"/>
              <w:left w:val="single" w:color="auto" w:sz="4" w:space="0"/>
              <w:bottom w:val="single" w:color="auto" w:sz="4" w:space="0"/>
              <w:right w:val="single" w:color="auto" w:sz="4" w:space="0"/>
            </w:tcBorders>
            <w:vAlign w:val="center"/>
          </w:tcPr>
          <w:p w14:paraId="6DA5D863">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499" w:type="dxa"/>
            <w:tcBorders>
              <w:top w:val="single" w:color="auto" w:sz="4" w:space="0"/>
              <w:left w:val="single" w:color="auto" w:sz="4" w:space="0"/>
              <w:bottom w:val="single" w:color="auto" w:sz="4" w:space="0"/>
              <w:right w:val="single" w:color="auto" w:sz="4" w:space="0"/>
            </w:tcBorders>
            <w:vAlign w:val="center"/>
          </w:tcPr>
          <w:p w14:paraId="19ECE7FA">
            <w:pPr>
              <w:ind w:left="-57" w:right="-57"/>
              <w:jc w:val="center"/>
              <w:rPr>
                <w:rFonts w:hint="eastAsia" w:ascii="宋体" w:hAnsi="宋体" w:eastAsia="宋体" w:cs="宋体"/>
                <w:sz w:val="20"/>
                <w:szCs w:val="20"/>
                <w:highlight w:val="none"/>
              </w:rPr>
            </w:pPr>
          </w:p>
        </w:tc>
      </w:tr>
      <w:tr w14:paraId="239A9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Borders>
              <w:left w:val="single" w:color="auto" w:sz="4" w:space="0"/>
              <w:right w:val="single" w:color="auto" w:sz="4" w:space="0"/>
            </w:tcBorders>
          </w:tcPr>
          <w:p w14:paraId="1D880338">
            <w:pPr>
              <w:ind w:left="-57" w:right="-57"/>
              <w:jc w:val="center"/>
              <w:rPr>
                <w:rFonts w:hint="eastAsia" w:ascii="宋体" w:hAnsi="宋体" w:eastAsia="宋体" w:cs="宋体"/>
                <w:sz w:val="20"/>
                <w:szCs w:val="20"/>
                <w:highlight w:val="none"/>
              </w:rPr>
            </w:pPr>
          </w:p>
        </w:tc>
        <w:tc>
          <w:tcPr>
            <w:tcW w:w="6304" w:type="dxa"/>
            <w:vAlign w:val="center"/>
          </w:tcPr>
          <w:p w14:paraId="17D4A0EB">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2、地面无积水、无污渍、无痰渍，无长流水现象；</w:t>
            </w:r>
          </w:p>
        </w:tc>
        <w:tc>
          <w:tcPr>
            <w:tcW w:w="624" w:type="dxa"/>
            <w:vAlign w:val="center"/>
          </w:tcPr>
          <w:p w14:paraId="1838AE8D">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499" w:type="dxa"/>
            <w:vAlign w:val="center"/>
          </w:tcPr>
          <w:p w14:paraId="7521EE0B">
            <w:pPr>
              <w:ind w:left="-57" w:right="-57"/>
              <w:jc w:val="center"/>
              <w:rPr>
                <w:rFonts w:hint="eastAsia" w:ascii="宋体" w:hAnsi="宋体" w:eastAsia="宋体" w:cs="宋体"/>
                <w:sz w:val="20"/>
                <w:szCs w:val="20"/>
                <w:highlight w:val="none"/>
              </w:rPr>
            </w:pPr>
          </w:p>
        </w:tc>
      </w:tr>
      <w:tr w14:paraId="1BC9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Borders>
              <w:left w:val="single" w:color="auto" w:sz="4" w:space="0"/>
              <w:right w:val="single" w:color="auto" w:sz="4" w:space="0"/>
            </w:tcBorders>
          </w:tcPr>
          <w:p w14:paraId="22886FC0">
            <w:pPr>
              <w:ind w:left="-57" w:right="-57"/>
              <w:jc w:val="center"/>
              <w:rPr>
                <w:rFonts w:hint="eastAsia" w:ascii="宋体" w:hAnsi="宋体" w:eastAsia="宋体" w:cs="宋体"/>
                <w:sz w:val="20"/>
                <w:szCs w:val="20"/>
                <w:highlight w:val="none"/>
              </w:rPr>
            </w:pPr>
          </w:p>
        </w:tc>
        <w:tc>
          <w:tcPr>
            <w:tcW w:w="6304" w:type="dxa"/>
            <w:vAlign w:val="center"/>
          </w:tcPr>
          <w:p w14:paraId="06E05A65">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3、拖布池、各类便器无堵塞、污垢、无异味；</w:t>
            </w:r>
          </w:p>
        </w:tc>
        <w:tc>
          <w:tcPr>
            <w:tcW w:w="624" w:type="dxa"/>
            <w:vAlign w:val="center"/>
          </w:tcPr>
          <w:p w14:paraId="32C753CC">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499" w:type="dxa"/>
            <w:vAlign w:val="center"/>
          </w:tcPr>
          <w:p w14:paraId="517648F0">
            <w:pPr>
              <w:ind w:left="-57" w:right="-57"/>
              <w:jc w:val="center"/>
              <w:rPr>
                <w:rFonts w:hint="eastAsia" w:ascii="宋体" w:hAnsi="宋体" w:eastAsia="宋体" w:cs="宋体"/>
                <w:sz w:val="20"/>
                <w:szCs w:val="20"/>
                <w:highlight w:val="none"/>
              </w:rPr>
            </w:pPr>
          </w:p>
        </w:tc>
      </w:tr>
      <w:tr w14:paraId="63AF9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Borders>
              <w:left w:val="single" w:color="auto" w:sz="4" w:space="0"/>
              <w:right w:val="single" w:color="auto" w:sz="4" w:space="0"/>
            </w:tcBorders>
          </w:tcPr>
          <w:p w14:paraId="61E1DE8C">
            <w:pPr>
              <w:ind w:left="-57" w:right="-57"/>
              <w:jc w:val="center"/>
              <w:rPr>
                <w:rFonts w:hint="eastAsia" w:ascii="宋体" w:hAnsi="宋体" w:eastAsia="宋体" w:cs="宋体"/>
                <w:sz w:val="20"/>
                <w:szCs w:val="20"/>
                <w:highlight w:val="none"/>
              </w:rPr>
            </w:pPr>
          </w:p>
        </w:tc>
        <w:tc>
          <w:tcPr>
            <w:tcW w:w="6304" w:type="dxa"/>
            <w:vAlign w:val="center"/>
          </w:tcPr>
          <w:p w14:paraId="6D6242E9">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4、墙边角、窗轨干净、天花板、换气扇，无污渍、无蜘蛛网；</w:t>
            </w:r>
          </w:p>
        </w:tc>
        <w:tc>
          <w:tcPr>
            <w:tcW w:w="624" w:type="dxa"/>
            <w:vAlign w:val="center"/>
          </w:tcPr>
          <w:p w14:paraId="5FD3EB40">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499" w:type="dxa"/>
            <w:vAlign w:val="center"/>
          </w:tcPr>
          <w:p w14:paraId="0E31C991">
            <w:pPr>
              <w:ind w:left="-57" w:right="-57"/>
              <w:jc w:val="center"/>
              <w:rPr>
                <w:rFonts w:hint="eastAsia" w:ascii="宋体" w:hAnsi="宋体" w:eastAsia="宋体" w:cs="宋体"/>
                <w:sz w:val="20"/>
                <w:szCs w:val="20"/>
                <w:highlight w:val="none"/>
              </w:rPr>
            </w:pPr>
          </w:p>
        </w:tc>
      </w:tr>
      <w:tr w14:paraId="4F3CB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Borders>
              <w:left w:val="single" w:color="auto" w:sz="4" w:space="0"/>
              <w:right w:val="single" w:color="auto" w:sz="4" w:space="0"/>
            </w:tcBorders>
          </w:tcPr>
          <w:p w14:paraId="6998EBEC">
            <w:pPr>
              <w:ind w:left="-57" w:right="-57"/>
              <w:jc w:val="center"/>
              <w:rPr>
                <w:rFonts w:hint="eastAsia" w:ascii="宋体" w:hAnsi="宋体" w:eastAsia="宋体" w:cs="宋体"/>
                <w:sz w:val="20"/>
                <w:szCs w:val="20"/>
                <w:highlight w:val="none"/>
              </w:rPr>
            </w:pPr>
          </w:p>
        </w:tc>
        <w:tc>
          <w:tcPr>
            <w:tcW w:w="6304" w:type="dxa"/>
            <w:vAlign w:val="center"/>
          </w:tcPr>
          <w:p w14:paraId="101D2B17">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5、保持卫生间空气清新，无异味；</w:t>
            </w:r>
          </w:p>
        </w:tc>
        <w:tc>
          <w:tcPr>
            <w:tcW w:w="624" w:type="dxa"/>
            <w:vAlign w:val="center"/>
          </w:tcPr>
          <w:p w14:paraId="0CDBB4F0">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499" w:type="dxa"/>
            <w:vAlign w:val="center"/>
          </w:tcPr>
          <w:p w14:paraId="56731402">
            <w:pPr>
              <w:ind w:left="-57" w:right="-57"/>
              <w:jc w:val="center"/>
              <w:rPr>
                <w:rFonts w:hint="eastAsia" w:ascii="宋体" w:hAnsi="宋体" w:eastAsia="宋体" w:cs="宋体"/>
                <w:sz w:val="20"/>
                <w:szCs w:val="20"/>
                <w:highlight w:val="none"/>
              </w:rPr>
            </w:pPr>
          </w:p>
        </w:tc>
      </w:tr>
      <w:tr w14:paraId="08860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Borders>
              <w:left w:val="single" w:color="auto" w:sz="4" w:space="0"/>
              <w:right w:val="single" w:color="auto" w:sz="4" w:space="0"/>
            </w:tcBorders>
          </w:tcPr>
          <w:p w14:paraId="22FD7BF2">
            <w:pPr>
              <w:ind w:left="-57" w:right="-57"/>
              <w:jc w:val="center"/>
              <w:rPr>
                <w:rFonts w:hint="eastAsia" w:ascii="宋体" w:hAnsi="宋体" w:eastAsia="宋体" w:cs="宋体"/>
                <w:sz w:val="20"/>
                <w:szCs w:val="20"/>
                <w:highlight w:val="none"/>
              </w:rPr>
            </w:pPr>
          </w:p>
        </w:tc>
        <w:tc>
          <w:tcPr>
            <w:tcW w:w="6304" w:type="dxa"/>
            <w:vAlign w:val="center"/>
          </w:tcPr>
          <w:p w14:paraId="6B9146D0">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6、墙面、隔板无广告、无灰尘、无污迹、无积灰，手抹15公分无可见灰尘；</w:t>
            </w:r>
          </w:p>
        </w:tc>
        <w:tc>
          <w:tcPr>
            <w:tcW w:w="624" w:type="dxa"/>
            <w:vAlign w:val="center"/>
          </w:tcPr>
          <w:p w14:paraId="6733280A">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499" w:type="dxa"/>
            <w:vAlign w:val="center"/>
          </w:tcPr>
          <w:p w14:paraId="47B011C3">
            <w:pPr>
              <w:ind w:left="-57" w:right="-57"/>
              <w:jc w:val="center"/>
              <w:rPr>
                <w:rFonts w:hint="eastAsia" w:ascii="宋体" w:hAnsi="宋体" w:eastAsia="宋体" w:cs="宋体"/>
                <w:sz w:val="20"/>
                <w:szCs w:val="20"/>
                <w:highlight w:val="none"/>
              </w:rPr>
            </w:pPr>
          </w:p>
        </w:tc>
      </w:tr>
      <w:tr w14:paraId="18D10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Borders>
              <w:left w:val="single" w:color="auto" w:sz="4" w:space="0"/>
              <w:right w:val="single" w:color="auto" w:sz="4" w:space="0"/>
            </w:tcBorders>
          </w:tcPr>
          <w:p w14:paraId="662D2500">
            <w:pPr>
              <w:ind w:left="-57" w:right="-57"/>
              <w:jc w:val="center"/>
              <w:rPr>
                <w:rFonts w:hint="eastAsia" w:ascii="宋体" w:hAnsi="宋体" w:eastAsia="宋体" w:cs="宋体"/>
                <w:sz w:val="20"/>
                <w:szCs w:val="20"/>
                <w:highlight w:val="none"/>
              </w:rPr>
            </w:pPr>
          </w:p>
        </w:tc>
        <w:tc>
          <w:tcPr>
            <w:tcW w:w="6304" w:type="dxa"/>
            <w:vAlign w:val="center"/>
          </w:tcPr>
          <w:p w14:paraId="05F49A82">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7、保洁工具、用品摆放整齐，地面湿滑时，按规定摆放提示牌，目视无脏污、无杂物、无积水、无异味；</w:t>
            </w:r>
          </w:p>
        </w:tc>
        <w:tc>
          <w:tcPr>
            <w:tcW w:w="624" w:type="dxa"/>
            <w:vAlign w:val="center"/>
          </w:tcPr>
          <w:p w14:paraId="693454E8">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499" w:type="dxa"/>
            <w:vAlign w:val="center"/>
          </w:tcPr>
          <w:p w14:paraId="0FEEFFC3">
            <w:pPr>
              <w:ind w:left="-57" w:right="-57"/>
              <w:jc w:val="center"/>
              <w:rPr>
                <w:rFonts w:hint="eastAsia" w:ascii="宋体" w:hAnsi="宋体" w:eastAsia="宋体" w:cs="宋体"/>
                <w:sz w:val="20"/>
                <w:szCs w:val="20"/>
                <w:highlight w:val="none"/>
              </w:rPr>
            </w:pPr>
          </w:p>
        </w:tc>
      </w:tr>
      <w:tr w14:paraId="1ED5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771" w:type="dxa"/>
            <w:vMerge w:val="continue"/>
            <w:tcBorders>
              <w:left w:val="single" w:color="auto" w:sz="4" w:space="0"/>
              <w:right w:val="single" w:color="auto" w:sz="4" w:space="0"/>
            </w:tcBorders>
          </w:tcPr>
          <w:p w14:paraId="36352EE7">
            <w:pPr>
              <w:ind w:left="-57" w:right="-57"/>
              <w:jc w:val="center"/>
              <w:rPr>
                <w:rFonts w:hint="eastAsia" w:ascii="宋体" w:hAnsi="宋体" w:eastAsia="宋体" w:cs="宋体"/>
                <w:sz w:val="20"/>
                <w:szCs w:val="20"/>
                <w:highlight w:val="none"/>
              </w:rPr>
            </w:pPr>
          </w:p>
        </w:tc>
        <w:tc>
          <w:tcPr>
            <w:tcW w:w="6304" w:type="dxa"/>
            <w:vAlign w:val="center"/>
          </w:tcPr>
          <w:p w14:paraId="75FAECAC">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8、卫生间、工具间内禁止长时间存放垃圾或废品，垃圾日产日清。</w:t>
            </w:r>
          </w:p>
        </w:tc>
        <w:tc>
          <w:tcPr>
            <w:tcW w:w="624" w:type="dxa"/>
            <w:vAlign w:val="center"/>
          </w:tcPr>
          <w:p w14:paraId="7F738996">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499" w:type="dxa"/>
            <w:vAlign w:val="center"/>
          </w:tcPr>
          <w:p w14:paraId="7D63D196">
            <w:pPr>
              <w:ind w:left="-57" w:right="-57"/>
              <w:jc w:val="center"/>
              <w:rPr>
                <w:rFonts w:hint="eastAsia" w:ascii="宋体" w:hAnsi="宋体" w:eastAsia="宋体" w:cs="宋体"/>
                <w:sz w:val="20"/>
                <w:szCs w:val="20"/>
                <w:highlight w:val="none"/>
              </w:rPr>
            </w:pPr>
          </w:p>
        </w:tc>
      </w:tr>
      <w:tr w14:paraId="01A84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1" w:type="dxa"/>
            <w:vMerge w:val="restart"/>
            <w:vAlign w:val="center"/>
          </w:tcPr>
          <w:p w14:paraId="47D8410E">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维修</w:t>
            </w:r>
          </w:p>
          <w:p w14:paraId="14673B67">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小修</w:t>
            </w:r>
          </w:p>
          <w:p w14:paraId="2748D4A7">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（15分）</w:t>
            </w:r>
          </w:p>
        </w:tc>
        <w:tc>
          <w:tcPr>
            <w:tcW w:w="6304" w:type="dxa"/>
            <w:vAlign w:val="center"/>
          </w:tcPr>
          <w:p w14:paraId="14459B55">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1、维修人员应持证上岗，尤其特种作业人员；</w:t>
            </w:r>
          </w:p>
        </w:tc>
        <w:tc>
          <w:tcPr>
            <w:tcW w:w="624" w:type="dxa"/>
            <w:vAlign w:val="center"/>
          </w:tcPr>
          <w:p w14:paraId="73076034">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499" w:type="dxa"/>
            <w:vAlign w:val="center"/>
          </w:tcPr>
          <w:p w14:paraId="7F0A8B12">
            <w:pPr>
              <w:ind w:left="-57" w:right="-57"/>
              <w:jc w:val="center"/>
              <w:rPr>
                <w:rFonts w:hint="eastAsia" w:ascii="宋体" w:hAnsi="宋体" w:eastAsia="宋体" w:cs="宋体"/>
                <w:sz w:val="20"/>
                <w:szCs w:val="20"/>
                <w:highlight w:val="none"/>
              </w:rPr>
            </w:pPr>
          </w:p>
        </w:tc>
      </w:tr>
      <w:tr w14:paraId="729CA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23FDFF14">
            <w:pPr>
              <w:ind w:left="-57" w:right="-57"/>
              <w:jc w:val="center"/>
              <w:rPr>
                <w:rFonts w:hint="eastAsia" w:ascii="宋体" w:hAnsi="宋体" w:eastAsia="宋体" w:cs="宋体"/>
                <w:sz w:val="20"/>
                <w:szCs w:val="20"/>
                <w:highlight w:val="none"/>
              </w:rPr>
            </w:pPr>
          </w:p>
        </w:tc>
        <w:tc>
          <w:tcPr>
            <w:tcW w:w="6304" w:type="dxa"/>
            <w:vAlign w:val="center"/>
          </w:tcPr>
          <w:p w14:paraId="0E67C0C2">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2、对公共设施的损坏要按规定时间维修，未能及时维修的要有上报记录，并存档；</w:t>
            </w:r>
          </w:p>
        </w:tc>
        <w:tc>
          <w:tcPr>
            <w:tcW w:w="624" w:type="dxa"/>
            <w:vAlign w:val="center"/>
          </w:tcPr>
          <w:p w14:paraId="2725A523">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499" w:type="dxa"/>
            <w:vAlign w:val="center"/>
          </w:tcPr>
          <w:p w14:paraId="260B95BD">
            <w:pPr>
              <w:ind w:left="-57" w:right="-57"/>
              <w:jc w:val="center"/>
              <w:rPr>
                <w:rFonts w:hint="eastAsia" w:ascii="宋体" w:hAnsi="宋体" w:eastAsia="宋体" w:cs="宋体"/>
                <w:sz w:val="20"/>
                <w:szCs w:val="20"/>
                <w:highlight w:val="none"/>
              </w:rPr>
            </w:pPr>
          </w:p>
        </w:tc>
      </w:tr>
      <w:tr w14:paraId="465AB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13740BBD">
            <w:pPr>
              <w:ind w:left="-57" w:right="-57"/>
              <w:jc w:val="center"/>
              <w:rPr>
                <w:rFonts w:hint="eastAsia" w:ascii="宋体" w:hAnsi="宋体" w:eastAsia="宋体" w:cs="宋体"/>
                <w:sz w:val="20"/>
                <w:szCs w:val="20"/>
                <w:highlight w:val="none"/>
              </w:rPr>
            </w:pPr>
          </w:p>
        </w:tc>
        <w:tc>
          <w:tcPr>
            <w:tcW w:w="6304" w:type="dxa"/>
            <w:vAlign w:val="center"/>
          </w:tcPr>
          <w:p w14:paraId="0A8B00A0">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3、做好设备房（配电房、强、弱电井，水泵房，集水井等）的巡视工作，并将相关巡视记录存档；</w:t>
            </w:r>
          </w:p>
        </w:tc>
        <w:tc>
          <w:tcPr>
            <w:tcW w:w="624" w:type="dxa"/>
            <w:vAlign w:val="center"/>
          </w:tcPr>
          <w:p w14:paraId="650CDB5A">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499" w:type="dxa"/>
            <w:vAlign w:val="center"/>
          </w:tcPr>
          <w:p w14:paraId="7FAE4628">
            <w:pPr>
              <w:ind w:left="-57" w:right="-57"/>
              <w:jc w:val="center"/>
              <w:rPr>
                <w:rFonts w:hint="eastAsia" w:ascii="宋体" w:hAnsi="宋体" w:eastAsia="宋体" w:cs="宋体"/>
                <w:sz w:val="20"/>
                <w:szCs w:val="20"/>
                <w:highlight w:val="none"/>
              </w:rPr>
            </w:pPr>
          </w:p>
        </w:tc>
      </w:tr>
      <w:tr w14:paraId="17EC6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650D7D26">
            <w:pPr>
              <w:ind w:left="-57" w:right="-57"/>
              <w:jc w:val="center"/>
              <w:rPr>
                <w:rFonts w:hint="eastAsia" w:ascii="宋体" w:hAnsi="宋体" w:eastAsia="宋体" w:cs="宋体"/>
                <w:sz w:val="20"/>
                <w:szCs w:val="20"/>
                <w:highlight w:val="none"/>
              </w:rPr>
            </w:pPr>
          </w:p>
        </w:tc>
        <w:tc>
          <w:tcPr>
            <w:tcW w:w="6304" w:type="dxa"/>
            <w:vAlign w:val="center"/>
          </w:tcPr>
          <w:p w14:paraId="1BD82E7D">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4、掌握楼内主要电源及设备的开关位置和使用方法；</w:t>
            </w:r>
          </w:p>
        </w:tc>
        <w:tc>
          <w:tcPr>
            <w:tcW w:w="624" w:type="dxa"/>
            <w:vAlign w:val="center"/>
          </w:tcPr>
          <w:p w14:paraId="3C32CB6C">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5CAD80EA">
            <w:pPr>
              <w:ind w:left="-57" w:right="-57"/>
              <w:jc w:val="center"/>
              <w:rPr>
                <w:rFonts w:hint="eastAsia" w:ascii="宋体" w:hAnsi="宋体" w:eastAsia="宋体" w:cs="宋体"/>
                <w:sz w:val="20"/>
                <w:szCs w:val="20"/>
                <w:highlight w:val="none"/>
              </w:rPr>
            </w:pPr>
          </w:p>
        </w:tc>
      </w:tr>
      <w:tr w14:paraId="4606A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58DA31E9">
            <w:pPr>
              <w:ind w:left="-57" w:right="-57"/>
              <w:jc w:val="center"/>
              <w:rPr>
                <w:rFonts w:hint="eastAsia" w:ascii="宋体" w:hAnsi="宋体" w:eastAsia="宋体" w:cs="宋体"/>
                <w:sz w:val="20"/>
                <w:szCs w:val="20"/>
                <w:highlight w:val="none"/>
              </w:rPr>
            </w:pPr>
          </w:p>
        </w:tc>
        <w:tc>
          <w:tcPr>
            <w:tcW w:w="6304" w:type="dxa"/>
            <w:vAlign w:val="center"/>
          </w:tcPr>
          <w:p w14:paraId="0183929B">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5、维修结束后及时清理维修现场；</w:t>
            </w:r>
          </w:p>
        </w:tc>
        <w:tc>
          <w:tcPr>
            <w:tcW w:w="624" w:type="dxa"/>
            <w:vAlign w:val="center"/>
          </w:tcPr>
          <w:p w14:paraId="57CA6AF2">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44EC17B3">
            <w:pPr>
              <w:ind w:left="-57" w:right="-57"/>
              <w:jc w:val="center"/>
              <w:rPr>
                <w:rFonts w:hint="eastAsia" w:ascii="宋体" w:hAnsi="宋体" w:eastAsia="宋体" w:cs="宋体"/>
                <w:sz w:val="20"/>
                <w:szCs w:val="20"/>
                <w:highlight w:val="none"/>
              </w:rPr>
            </w:pPr>
          </w:p>
        </w:tc>
      </w:tr>
      <w:tr w14:paraId="305CA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74DE1FDC">
            <w:pPr>
              <w:ind w:left="-57" w:right="-57"/>
              <w:jc w:val="center"/>
              <w:rPr>
                <w:rFonts w:hint="eastAsia" w:ascii="宋体" w:hAnsi="宋体" w:eastAsia="宋体" w:cs="宋体"/>
                <w:sz w:val="20"/>
                <w:szCs w:val="20"/>
                <w:highlight w:val="none"/>
              </w:rPr>
            </w:pPr>
          </w:p>
        </w:tc>
        <w:tc>
          <w:tcPr>
            <w:tcW w:w="6304" w:type="dxa"/>
            <w:vAlign w:val="center"/>
          </w:tcPr>
          <w:p w14:paraId="66A12D50">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6、报修本上维修结果填写规范。</w:t>
            </w:r>
          </w:p>
        </w:tc>
        <w:tc>
          <w:tcPr>
            <w:tcW w:w="624" w:type="dxa"/>
            <w:vAlign w:val="center"/>
          </w:tcPr>
          <w:p w14:paraId="58370821">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2A65E21A">
            <w:pPr>
              <w:ind w:left="-57" w:right="-57"/>
              <w:jc w:val="center"/>
              <w:rPr>
                <w:rFonts w:hint="eastAsia" w:ascii="宋体" w:hAnsi="宋体" w:eastAsia="宋体" w:cs="宋体"/>
                <w:sz w:val="20"/>
                <w:szCs w:val="20"/>
                <w:highlight w:val="none"/>
              </w:rPr>
            </w:pPr>
          </w:p>
        </w:tc>
      </w:tr>
      <w:tr w14:paraId="14B3B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restart"/>
            <w:vAlign w:val="center"/>
          </w:tcPr>
          <w:p w14:paraId="58E283B7">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综合</w:t>
            </w:r>
          </w:p>
          <w:p w14:paraId="5677EEEF">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管理</w:t>
            </w:r>
          </w:p>
          <w:p w14:paraId="11C5D00D">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（16分）</w:t>
            </w:r>
          </w:p>
        </w:tc>
        <w:tc>
          <w:tcPr>
            <w:tcW w:w="6304" w:type="dxa"/>
            <w:vAlign w:val="center"/>
          </w:tcPr>
          <w:p w14:paraId="18DE96F2">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1、组织架构明确，分工明确，按合同条款配备人员；</w:t>
            </w:r>
          </w:p>
        </w:tc>
        <w:tc>
          <w:tcPr>
            <w:tcW w:w="624" w:type="dxa"/>
            <w:vAlign w:val="center"/>
          </w:tcPr>
          <w:p w14:paraId="62273262">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737047F3">
            <w:pPr>
              <w:ind w:left="-57" w:right="-57"/>
              <w:jc w:val="center"/>
              <w:rPr>
                <w:rFonts w:hint="eastAsia" w:ascii="宋体" w:hAnsi="宋体" w:eastAsia="宋体" w:cs="宋体"/>
                <w:sz w:val="20"/>
                <w:szCs w:val="20"/>
                <w:highlight w:val="none"/>
              </w:rPr>
            </w:pPr>
          </w:p>
        </w:tc>
      </w:tr>
      <w:tr w14:paraId="6BFD8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4C62ACF8">
            <w:pPr>
              <w:ind w:left="-57" w:right="-57"/>
              <w:jc w:val="center"/>
              <w:rPr>
                <w:rFonts w:hint="eastAsia" w:ascii="宋体" w:hAnsi="宋体" w:eastAsia="宋体" w:cs="宋体"/>
                <w:sz w:val="20"/>
                <w:szCs w:val="20"/>
                <w:highlight w:val="none"/>
              </w:rPr>
            </w:pPr>
          </w:p>
        </w:tc>
        <w:tc>
          <w:tcPr>
            <w:tcW w:w="6304" w:type="dxa"/>
            <w:vAlign w:val="center"/>
          </w:tcPr>
          <w:p w14:paraId="1ADC96D4">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2、建立、健全各项规章制度（《员工管理制度》、《安全管理制度》、《检查考核制度》、《奖惩制度》、《报告制度》等）；</w:t>
            </w:r>
          </w:p>
        </w:tc>
        <w:tc>
          <w:tcPr>
            <w:tcW w:w="624" w:type="dxa"/>
            <w:vAlign w:val="center"/>
          </w:tcPr>
          <w:p w14:paraId="145C2063">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075E80BD">
            <w:pPr>
              <w:ind w:left="-57" w:right="-57"/>
              <w:jc w:val="center"/>
              <w:rPr>
                <w:rFonts w:hint="eastAsia" w:ascii="宋体" w:hAnsi="宋体" w:eastAsia="宋体" w:cs="宋体"/>
                <w:sz w:val="20"/>
                <w:szCs w:val="20"/>
                <w:highlight w:val="none"/>
              </w:rPr>
            </w:pPr>
          </w:p>
        </w:tc>
      </w:tr>
      <w:tr w14:paraId="4A469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35B6DF03">
            <w:pPr>
              <w:ind w:left="-57" w:right="-57"/>
              <w:jc w:val="center"/>
              <w:rPr>
                <w:rFonts w:hint="eastAsia" w:ascii="宋体" w:hAnsi="宋体" w:eastAsia="宋体" w:cs="宋体"/>
                <w:sz w:val="20"/>
                <w:szCs w:val="20"/>
                <w:highlight w:val="none"/>
              </w:rPr>
            </w:pPr>
          </w:p>
        </w:tc>
        <w:tc>
          <w:tcPr>
            <w:tcW w:w="6304" w:type="dxa"/>
            <w:vAlign w:val="center"/>
          </w:tcPr>
          <w:p w14:paraId="7177C79F">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3、工作态度端正，能积极主动配合及执行</w:t>
            </w:r>
            <w:r>
              <w:rPr>
                <w:rFonts w:hint="eastAsia" w:ascii="宋体" w:hAnsi="宋体" w:eastAsia="宋体" w:cs="宋体"/>
                <w:kern w:val="0"/>
                <w:sz w:val="20"/>
                <w:szCs w:val="20"/>
                <w:highlight w:val="none"/>
                <w:lang w:eastAsia="zh-CN"/>
              </w:rPr>
              <w:t>采购人</w:t>
            </w:r>
            <w:r>
              <w:rPr>
                <w:rFonts w:hint="eastAsia" w:ascii="宋体" w:hAnsi="宋体" w:eastAsia="宋体" w:cs="宋体"/>
                <w:kern w:val="0"/>
                <w:sz w:val="20"/>
                <w:szCs w:val="20"/>
                <w:highlight w:val="none"/>
              </w:rPr>
              <w:t>安排的其他工作；</w:t>
            </w:r>
          </w:p>
        </w:tc>
        <w:tc>
          <w:tcPr>
            <w:tcW w:w="624" w:type="dxa"/>
            <w:vAlign w:val="center"/>
          </w:tcPr>
          <w:p w14:paraId="1699A01D">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6C03B522">
            <w:pPr>
              <w:ind w:left="-57" w:right="-57"/>
              <w:jc w:val="center"/>
              <w:rPr>
                <w:rFonts w:hint="eastAsia" w:ascii="宋体" w:hAnsi="宋体" w:eastAsia="宋体" w:cs="宋体"/>
                <w:sz w:val="20"/>
                <w:szCs w:val="20"/>
                <w:highlight w:val="none"/>
              </w:rPr>
            </w:pPr>
          </w:p>
        </w:tc>
      </w:tr>
      <w:tr w14:paraId="4918F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17674EFE">
            <w:pPr>
              <w:ind w:left="-57" w:right="-57"/>
              <w:jc w:val="center"/>
              <w:rPr>
                <w:rFonts w:hint="eastAsia" w:ascii="宋体" w:hAnsi="宋体" w:eastAsia="宋体" w:cs="宋体"/>
                <w:sz w:val="20"/>
                <w:szCs w:val="20"/>
                <w:highlight w:val="none"/>
              </w:rPr>
            </w:pPr>
          </w:p>
        </w:tc>
        <w:tc>
          <w:tcPr>
            <w:tcW w:w="6304" w:type="dxa"/>
            <w:vAlign w:val="center"/>
          </w:tcPr>
          <w:p w14:paraId="4F9867B9">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4、穿工作服、戴工号牌，整体形象干净、整洁，使用文明用语，态度和蔼，礼貌待人；</w:t>
            </w:r>
          </w:p>
        </w:tc>
        <w:tc>
          <w:tcPr>
            <w:tcW w:w="624" w:type="dxa"/>
            <w:vAlign w:val="center"/>
          </w:tcPr>
          <w:p w14:paraId="78CC7F35">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220DC719">
            <w:pPr>
              <w:ind w:left="-57" w:right="-57"/>
              <w:jc w:val="center"/>
              <w:rPr>
                <w:rFonts w:hint="eastAsia" w:ascii="宋体" w:hAnsi="宋体" w:eastAsia="宋体" w:cs="宋体"/>
                <w:sz w:val="20"/>
                <w:szCs w:val="20"/>
                <w:highlight w:val="none"/>
              </w:rPr>
            </w:pPr>
          </w:p>
        </w:tc>
      </w:tr>
      <w:tr w14:paraId="1CC8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375A1F83">
            <w:pPr>
              <w:ind w:left="-57" w:right="-57"/>
              <w:jc w:val="center"/>
              <w:rPr>
                <w:rFonts w:hint="eastAsia" w:ascii="宋体" w:hAnsi="宋体" w:eastAsia="宋体" w:cs="宋体"/>
                <w:sz w:val="20"/>
                <w:szCs w:val="20"/>
                <w:highlight w:val="none"/>
              </w:rPr>
            </w:pPr>
          </w:p>
        </w:tc>
        <w:tc>
          <w:tcPr>
            <w:tcW w:w="6304" w:type="dxa"/>
            <w:vAlign w:val="center"/>
          </w:tcPr>
          <w:p w14:paraId="12E8FF54">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5、上班期间严格遵守工作纪律，不抽烟、喝酒、睡觉、闲聊、玩手机电脑等与工作无关的事情，认真做好各项工作记录。</w:t>
            </w:r>
          </w:p>
        </w:tc>
        <w:tc>
          <w:tcPr>
            <w:tcW w:w="624" w:type="dxa"/>
            <w:vAlign w:val="center"/>
          </w:tcPr>
          <w:p w14:paraId="05C0D0B6">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52211454">
            <w:pPr>
              <w:ind w:left="-57" w:right="-57"/>
              <w:jc w:val="center"/>
              <w:rPr>
                <w:rFonts w:hint="eastAsia" w:ascii="宋体" w:hAnsi="宋体" w:eastAsia="宋体" w:cs="宋体"/>
                <w:sz w:val="20"/>
                <w:szCs w:val="20"/>
                <w:highlight w:val="none"/>
              </w:rPr>
            </w:pPr>
          </w:p>
        </w:tc>
      </w:tr>
      <w:tr w14:paraId="3DA8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24A2AAAB">
            <w:pPr>
              <w:ind w:left="-57" w:right="-57"/>
              <w:jc w:val="center"/>
              <w:rPr>
                <w:rFonts w:hint="eastAsia" w:ascii="宋体" w:hAnsi="宋体" w:eastAsia="宋体" w:cs="宋体"/>
                <w:sz w:val="20"/>
                <w:szCs w:val="20"/>
                <w:highlight w:val="none"/>
              </w:rPr>
            </w:pPr>
          </w:p>
        </w:tc>
        <w:tc>
          <w:tcPr>
            <w:tcW w:w="6304" w:type="dxa"/>
            <w:vAlign w:val="center"/>
          </w:tcPr>
          <w:p w14:paraId="692B7ED5">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6、办公环境干净、整洁，物品摆放规范、有序；</w:t>
            </w:r>
          </w:p>
        </w:tc>
        <w:tc>
          <w:tcPr>
            <w:tcW w:w="624" w:type="dxa"/>
            <w:vAlign w:val="center"/>
          </w:tcPr>
          <w:p w14:paraId="42681FDA">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453EABCC">
            <w:pPr>
              <w:ind w:left="-57" w:right="-57"/>
              <w:jc w:val="center"/>
              <w:rPr>
                <w:rFonts w:hint="eastAsia" w:ascii="宋体" w:hAnsi="宋体" w:eastAsia="宋体" w:cs="宋体"/>
                <w:sz w:val="20"/>
                <w:szCs w:val="20"/>
                <w:highlight w:val="none"/>
              </w:rPr>
            </w:pPr>
          </w:p>
        </w:tc>
      </w:tr>
      <w:tr w14:paraId="045AF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771" w:type="dxa"/>
            <w:vMerge w:val="continue"/>
          </w:tcPr>
          <w:p w14:paraId="45BE1498">
            <w:pPr>
              <w:ind w:left="-57" w:right="-57"/>
              <w:jc w:val="center"/>
              <w:rPr>
                <w:rFonts w:hint="eastAsia" w:ascii="宋体" w:hAnsi="宋体" w:eastAsia="宋体" w:cs="宋体"/>
                <w:sz w:val="20"/>
                <w:szCs w:val="20"/>
                <w:highlight w:val="none"/>
              </w:rPr>
            </w:pPr>
          </w:p>
        </w:tc>
        <w:tc>
          <w:tcPr>
            <w:tcW w:w="6304" w:type="dxa"/>
            <w:vAlign w:val="center"/>
          </w:tcPr>
          <w:p w14:paraId="14D2D335">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7、办公用品、保洁用品等管理规范（出入库有记录、摆放整齐等）；</w:t>
            </w:r>
          </w:p>
        </w:tc>
        <w:tc>
          <w:tcPr>
            <w:tcW w:w="624" w:type="dxa"/>
            <w:vAlign w:val="center"/>
          </w:tcPr>
          <w:p w14:paraId="55454230">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4AC844E2">
            <w:pPr>
              <w:ind w:left="-57" w:right="-57"/>
              <w:jc w:val="center"/>
              <w:rPr>
                <w:rFonts w:hint="eastAsia" w:ascii="宋体" w:hAnsi="宋体" w:eastAsia="宋体" w:cs="宋体"/>
                <w:sz w:val="20"/>
                <w:szCs w:val="20"/>
                <w:highlight w:val="none"/>
              </w:rPr>
            </w:pPr>
          </w:p>
        </w:tc>
      </w:tr>
      <w:tr w14:paraId="6CF44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Merge w:val="continue"/>
          </w:tcPr>
          <w:p w14:paraId="01DFF929">
            <w:pPr>
              <w:ind w:left="-57" w:right="-57"/>
              <w:jc w:val="center"/>
              <w:rPr>
                <w:rFonts w:hint="eastAsia" w:ascii="宋体" w:hAnsi="宋体" w:eastAsia="宋体" w:cs="宋体"/>
                <w:sz w:val="20"/>
                <w:szCs w:val="20"/>
                <w:highlight w:val="none"/>
              </w:rPr>
            </w:pPr>
          </w:p>
        </w:tc>
        <w:tc>
          <w:tcPr>
            <w:tcW w:w="6304" w:type="dxa"/>
            <w:vAlign w:val="center"/>
          </w:tcPr>
          <w:p w14:paraId="5FD53995">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8、建立各类台账、记录齐全，填写规范。</w:t>
            </w:r>
          </w:p>
        </w:tc>
        <w:tc>
          <w:tcPr>
            <w:tcW w:w="624" w:type="dxa"/>
            <w:vAlign w:val="center"/>
          </w:tcPr>
          <w:p w14:paraId="601B3A2E">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499" w:type="dxa"/>
            <w:vAlign w:val="center"/>
          </w:tcPr>
          <w:p w14:paraId="6DEE3846">
            <w:pPr>
              <w:ind w:left="-57" w:right="-57"/>
              <w:jc w:val="center"/>
              <w:rPr>
                <w:rFonts w:hint="eastAsia" w:ascii="宋体" w:hAnsi="宋体" w:eastAsia="宋体" w:cs="宋体"/>
                <w:sz w:val="20"/>
                <w:szCs w:val="20"/>
                <w:highlight w:val="none"/>
              </w:rPr>
            </w:pPr>
          </w:p>
        </w:tc>
      </w:tr>
      <w:tr w14:paraId="150D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Align w:val="center"/>
          </w:tcPr>
          <w:p w14:paraId="02E18FBA">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投诉</w:t>
            </w:r>
          </w:p>
          <w:p w14:paraId="6560B712">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（10分）</w:t>
            </w:r>
          </w:p>
        </w:tc>
        <w:tc>
          <w:tcPr>
            <w:tcW w:w="6304" w:type="dxa"/>
            <w:vAlign w:val="center"/>
          </w:tcPr>
          <w:p w14:paraId="3FD72189">
            <w:pPr>
              <w:widowControl/>
              <w:spacing w:before="32" w:beforeLines="10" w:after="32" w:afterLines="10"/>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由于管理不善，或服务人员工作不达标，经过核实的有责投诉事件，每投诉一起扣5分。</w:t>
            </w:r>
          </w:p>
        </w:tc>
        <w:tc>
          <w:tcPr>
            <w:tcW w:w="624" w:type="dxa"/>
            <w:vAlign w:val="center"/>
          </w:tcPr>
          <w:p w14:paraId="5675BE4C">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10</w:t>
            </w:r>
          </w:p>
        </w:tc>
        <w:tc>
          <w:tcPr>
            <w:tcW w:w="499" w:type="dxa"/>
            <w:vAlign w:val="center"/>
          </w:tcPr>
          <w:p w14:paraId="77D2DA9E">
            <w:pPr>
              <w:ind w:left="-57" w:right="-57"/>
              <w:jc w:val="center"/>
              <w:rPr>
                <w:rFonts w:hint="eastAsia" w:ascii="宋体" w:hAnsi="宋体" w:eastAsia="宋体" w:cs="宋体"/>
                <w:sz w:val="20"/>
                <w:szCs w:val="20"/>
                <w:highlight w:val="none"/>
              </w:rPr>
            </w:pPr>
          </w:p>
        </w:tc>
      </w:tr>
      <w:tr w14:paraId="02A0C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71" w:type="dxa"/>
            <w:vAlign w:val="center"/>
          </w:tcPr>
          <w:p w14:paraId="00801CB1">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总分</w:t>
            </w:r>
          </w:p>
        </w:tc>
        <w:tc>
          <w:tcPr>
            <w:tcW w:w="6304" w:type="dxa"/>
            <w:vAlign w:val="center"/>
          </w:tcPr>
          <w:p w14:paraId="6682ED30">
            <w:pPr>
              <w:ind w:left="-57" w:right="-57"/>
              <w:rPr>
                <w:rFonts w:hint="eastAsia" w:ascii="宋体" w:hAnsi="宋体" w:eastAsia="宋体" w:cs="宋体"/>
                <w:sz w:val="20"/>
                <w:szCs w:val="20"/>
                <w:highlight w:val="none"/>
              </w:rPr>
            </w:pPr>
          </w:p>
        </w:tc>
        <w:tc>
          <w:tcPr>
            <w:tcW w:w="624" w:type="dxa"/>
            <w:vAlign w:val="center"/>
          </w:tcPr>
          <w:p w14:paraId="4CD0B5DB">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100</w:t>
            </w:r>
          </w:p>
        </w:tc>
        <w:tc>
          <w:tcPr>
            <w:tcW w:w="499" w:type="dxa"/>
            <w:vAlign w:val="center"/>
          </w:tcPr>
          <w:p w14:paraId="37A2D1A6">
            <w:pPr>
              <w:ind w:left="-57" w:right="-57"/>
              <w:jc w:val="center"/>
              <w:rPr>
                <w:rFonts w:hint="eastAsia" w:ascii="宋体" w:hAnsi="宋体" w:eastAsia="宋体" w:cs="宋体"/>
                <w:sz w:val="20"/>
                <w:szCs w:val="20"/>
                <w:highlight w:val="none"/>
              </w:rPr>
            </w:pPr>
          </w:p>
        </w:tc>
      </w:tr>
    </w:tbl>
    <w:p w14:paraId="1FA90971">
      <w:pPr>
        <w:widowControl/>
        <w:snapToGrid w:val="0"/>
        <w:spacing w:line="360" w:lineRule="auto"/>
        <w:ind w:left="-57" w:right="-57" w:firstLine="200" w:firstLineChars="100"/>
        <w:rPr>
          <w:rFonts w:hint="eastAsia" w:ascii="宋体" w:hAnsi="宋体" w:eastAsia="宋体" w:cs="宋体"/>
          <w:sz w:val="20"/>
          <w:szCs w:val="20"/>
          <w:highlight w:val="none"/>
        </w:rPr>
      </w:pPr>
    </w:p>
    <w:p w14:paraId="4DB04C0E">
      <w:pPr>
        <w:widowControl/>
        <w:snapToGrid w:val="0"/>
        <w:spacing w:line="360" w:lineRule="auto"/>
        <w:ind w:left="-57" w:right="-57" w:firstLine="200" w:firstLineChars="100"/>
        <w:rPr>
          <w:rFonts w:hint="eastAsia" w:ascii="宋体" w:hAnsi="宋体" w:eastAsia="宋体" w:cs="宋体"/>
          <w:b/>
          <w:bCs/>
          <w:sz w:val="20"/>
          <w:szCs w:val="20"/>
          <w:highlight w:val="none"/>
        </w:rPr>
      </w:pPr>
      <w:r>
        <w:rPr>
          <w:rFonts w:hint="eastAsia" w:ascii="宋体" w:hAnsi="宋体" w:eastAsia="宋体" w:cs="宋体"/>
          <w:sz w:val="20"/>
          <w:szCs w:val="20"/>
          <w:highlight w:val="none"/>
        </w:rPr>
        <w:t>考评人：______________  检查人：______________     被考评人：______________</w:t>
      </w:r>
    </w:p>
    <w:p w14:paraId="45E2DD45">
      <w:pPr>
        <w:pageBreakBefore/>
        <w:rPr>
          <w:rFonts w:hint="eastAsia" w:ascii="宋体" w:hAnsi="宋体" w:eastAsia="宋体" w:cs="宋体"/>
          <w:sz w:val="20"/>
          <w:szCs w:val="20"/>
          <w:highlight w:val="none"/>
        </w:rPr>
      </w:pPr>
      <w:r>
        <w:rPr>
          <w:rFonts w:hint="eastAsia" w:ascii="宋体" w:hAnsi="宋体" w:eastAsia="宋体" w:cs="宋体"/>
          <w:sz w:val="20"/>
          <w:szCs w:val="20"/>
          <w:highlight w:val="none"/>
        </w:rPr>
        <w:t>附件2：</w:t>
      </w:r>
    </w:p>
    <w:p w14:paraId="6521B690">
      <w:pPr>
        <w:spacing w:after="160" w:afterLines="50"/>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物业服务—月现场考核评分表（样表）</w:t>
      </w:r>
    </w:p>
    <w:p w14:paraId="1036D293">
      <w:pP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楼宇：                                                           时间：</w:t>
      </w:r>
    </w:p>
    <w:tbl>
      <w:tblPr>
        <w:tblStyle w:val="2"/>
        <w:tblW w:w="81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6461"/>
        <w:gridCol w:w="504"/>
        <w:gridCol w:w="504"/>
      </w:tblGrid>
      <w:tr w14:paraId="26E6A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blHeader/>
        </w:trPr>
        <w:tc>
          <w:tcPr>
            <w:tcW w:w="729" w:type="dxa"/>
            <w:tcBorders>
              <w:top w:val="single" w:color="auto" w:sz="4" w:space="0"/>
              <w:left w:val="single" w:color="auto" w:sz="4" w:space="0"/>
              <w:bottom w:val="single" w:color="auto" w:sz="4" w:space="0"/>
              <w:right w:val="single" w:color="auto" w:sz="4" w:space="0"/>
            </w:tcBorders>
            <w:vAlign w:val="center"/>
          </w:tcPr>
          <w:p w14:paraId="3E17FB74">
            <w:pPr>
              <w:ind w:left="-57" w:right="-57"/>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内容</w:t>
            </w:r>
          </w:p>
        </w:tc>
        <w:tc>
          <w:tcPr>
            <w:tcW w:w="6461" w:type="dxa"/>
            <w:tcBorders>
              <w:top w:val="single" w:color="auto" w:sz="4" w:space="0"/>
              <w:left w:val="single" w:color="auto" w:sz="4" w:space="0"/>
              <w:bottom w:val="single" w:color="auto" w:sz="4" w:space="0"/>
              <w:right w:val="single" w:color="auto" w:sz="4" w:space="0"/>
            </w:tcBorders>
            <w:vAlign w:val="center"/>
          </w:tcPr>
          <w:p w14:paraId="570AB381">
            <w:pPr>
              <w:ind w:left="-57" w:right="-57"/>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分项指标</w:t>
            </w:r>
          </w:p>
        </w:tc>
        <w:tc>
          <w:tcPr>
            <w:tcW w:w="504" w:type="dxa"/>
            <w:tcBorders>
              <w:top w:val="single" w:color="auto" w:sz="4" w:space="0"/>
              <w:left w:val="single" w:color="auto" w:sz="4" w:space="0"/>
              <w:bottom w:val="single" w:color="auto" w:sz="4" w:space="0"/>
              <w:right w:val="single" w:color="auto" w:sz="4" w:space="0"/>
            </w:tcBorders>
            <w:vAlign w:val="center"/>
          </w:tcPr>
          <w:p w14:paraId="72AAA2E5">
            <w:pPr>
              <w:ind w:left="-57" w:right="-57"/>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分值</w:t>
            </w:r>
          </w:p>
        </w:tc>
        <w:tc>
          <w:tcPr>
            <w:tcW w:w="504" w:type="dxa"/>
            <w:tcBorders>
              <w:top w:val="single" w:color="auto" w:sz="4" w:space="0"/>
              <w:left w:val="single" w:color="auto" w:sz="4" w:space="0"/>
              <w:bottom w:val="single" w:color="auto" w:sz="4" w:space="0"/>
              <w:right w:val="single" w:color="auto" w:sz="4" w:space="0"/>
            </w:tcBorders>
            <w:vAlign w:val="center"/>
          </w:tcPr>
          <w:p w14:paraId="25F45703">
            <w:pPr>
              <w:ind w:left="-57" w:right="-57"/>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得分</w:t>
            </w:r>
          </w:p>
        </w:tc>
      </w:tr>
      <w:tr w14:paraId="17018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trPr>
        <w:tc>
          <w:tcPr>
            <w:tcW w:w="729" w:type="dxa"/>
            <w:vMerge w:val="restart"/>
            <w:tcBorders>
              <w:top w:val="single" w:color="auto" w:sz="4" w:space="0"/>
              <w:left w:val="single" w:color="auto" w:sz="4" w:space="0"/>
              <w:bottom w:val="single" w:color="auto" w:sz="4" w:space="0"/>
              <w:right w:val="single" w:color="auto" w:sz="4" w:space="0"/>
            </w:tcBorders>
            <w:vAlign w:val="center"/>
          </w:tcPr>
          <w:p w14:paraId="21EEF3F0">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公共</w:t>
            </w:r>
          </w:p>
          <w:p w14:paraId="00AE29C6">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保洁</w:t>
            </w:r>
          </w:p>
          <w:p w14:paraId="43617759">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（20分）</w:t>
            </w:r>
          </w:p>
        </w:tc>
        <w:tc>
          <w:tcPr>
            <w:tcW w:w="6461" w:type="dxa"/>
            <w:tcBorders>
              <w:top w:val="single" w:color="auto" w:sz="4" w:space="0"/>
              <w:left w:val="single" w:color="auto" w:sz="4" w:space="0"/>
              <w:bottom w:val="single" w:color="auto" w:sz="4" w:space="0"/>
              <w:right w:val="single" w:color="auto" w:sz="4" w:space="0"/>
            </w:tcBorders>
            <w:vAlign w:val="center"/>
          </w:tcPr>
          <w:p w14:paraId="14A51EDF">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1、公共区域门、玻璃，窗台无污迹、无灰尘、无水渍，窗台用纸巾擦抹表面20CM，纸巾无明显污渍；</w:t>
            </w:r>
          </w:p>
        </w:tc>
        <w:tc>
          <w:tcPr>
            <w:tcW w:w="504" w:type="dxa"/>
            <w:tcBorders>
              <w:top w:val="single" w:color="auto" w:sz="4" w:space="0"/>
              <w:left w:val="single" w:color="auto" w:sz="4" w:space="0"/>
              <w:bottom w:val="single" w:color="auto" w:sz="4" w:space="0"/>
              <w:right w:val="single" w:color="auto" w:sz="4" w:space="0"/>
            </w:tcBorders>
            <w:vAlign w:val="center"/>
          </w:tcPr>
          <w:p w14:paraId="32551EE2">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w:t>
            </w:r>
          </w:p>
        </w:tc>
        <w:tc>
          <w:tcPr>
            <w:tcW w:w="504" w:type="dxa"/>
            <w:tcBorders>
              <w:top w:val="single" w:color="auto" w:sz="4" w:space="0"/>
              <w:left w:val="single" w:color="auto" w:sz="4" w:space="0"/>
              <w:bottom w:val="single" w:color="auto" w:sz="4" w:space="0"/>
              <w:right w:val="single" w:color="auto" w:sz="4" w:space="0"/>
            </w:tcBorders>
            <w:vAlign w:val="center"/>
          </w:tcPr>
          <w:p w14:paraId="7FDE06B7">
            <w:pPr>
              <w:ind w:left="-57" w:right="-57"/>
              <w:jc w:val="center"/>
              <w:rPr>
                <w:rFonts w:hint="eastAsia" w:ascii="宋体" w:hAnsi="宋体" w:eastAsia="宋体" w:cs="宋体"/>
                <w:sz w:val="20"/>
                <w:szCs w:val="20"/>
                <w:highlight w:val="none"/>
              </w:rPr>
            </w:pPr>
          </w:p>
        </w:tc>
      </w:tr>
      <w:tr w14:paraId="04E4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65D82BE5">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1F2EB7B4">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2、门框、窗槽、窗框无污迹，纸巾擦抹门及扶手表面20cm、门顶15cm无明显污染；</w:t>
            </w:r>
          </w:p>
        </w:tc>
        <w:tc>
          <w:tcPr>
            <w:tcW w:w="504" w:type="dxa"/>
            <w:tcBorders>
              <w:top w:val="single" w:color="auto" w:sz="4" w:space="0"/>
              <w:left w:val="single" w:color="auto" w:sz="4" w:space="0"/>
              <w:bottom w:val="single" w:color="auto" w:sz="4" w:space="0"/>
              <w:right w:val="single" w:color="auto" w:sz="4" w:space="0"/>
            </w:tcBorders>
            <w:vAlign w:val="center"/>
          </w:tcPr>
          <w:p w14:paraId="4B243B36">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w:t>
            </w:r>
          </w:p>
        </w:tc>
        <w:tc>
          <w:tcPr>
            <w:tcW w:w="504" w:type="dxa"/>
            <w:tcBorders>
              <w:top w:val="single" w:color="auto" w:sz="4" w:space="0"/>
              <w:left w:val="single" w:color="auto" w:sz="4" w:space="0"/>
              <w:bottom w:val="single" w:color="auto" w:sz="4" w:space="0"/>
              <w:right w:val="single" w:color="auto" w:sz="4" w:space="0"/>
            </w:tcBorders>
            <w:vAlign w:val="center"/>
          </w:tcPr>
          <w:p w14:paraId="6CACFCAD">
            <w:pPr>
              <w:ind w:left="-57" w:right="-57"/>
              <w:jc w:val="center"/>
              <w:rPr>
                <w:rFonts w:hint="eastAsia" w:ascii="宋体" w:hAnsi="宋体" w:eastAsia="宋体" w:cs="宋体"/>
                <w:sz w:val="20"/>
                <w:szCs w:val="20"/>
                <w:highlight w:val="none"/>
              </w:rPr>
            </w:pPr>
          </w:p>
        </w:tc>
      </w:tr>
      <w:tr w14:paraId="0DEB1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6"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4EE4C6A6">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1BF83405">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3、门前三包、楼内大厅、走廊、墙面、楼梯、扶手、踢脚线目视干净，无杂物、无口香糖渍、水渍、尘渍、痰渍、胶渍等，大理石及釉面砖石地面光亮，可反映出照明灯的轮廓。</w:t>
            </w:r>
          </w:p>
        </w:tc>
        <w:tc>
          <w:tcPr>
            <w:tcW w:w="504" w:type="dxa"/>
            <w:tcBorders>
              <w:top w:val="single" w:color="auto" w:sz="4" w:space="0"/>
              <w:left w:val="single" w:color="auto" w:sz="4" w:space="0"/>
              <w:bottom w:val="single" w:color="auto" w:sz="4" w:space="0"/>
              <w:right w:val="single" w:color="auto" w:sz="4" w:space="0"/>
            </w:tcBorders>
            <w:vAlign w:val="center"/>
          </w:tcPr>
          <w:p w14:paraId="34F3A78D">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504" w:type="dxa"/>
            <w:tcBorders>
              <w:top w:val="single" w:color="auto" w:sz="4" w:space="0"/>
              <w:left w:val="single" w:color="auto" w:sz="4" w:space="0"/>
              <w:bottom w:val="single" w:color="auto" w:sz="4" w:space="0"/>
              <w:right w:val="single" w:color="auto" w:sz="4" w:space="0"/>
            </w:tcBorders>
            <w:vAlign w:val="center"/>
          </w:tcPr>
          <w:p w14:paraId="507FD29B">
            <w:pPr>
              <w:ind w:left="-57" w:right="-57"/>
              <w:jc w:val="center"/>
              <w:rPr>
                <w:rFonts w:hint="eastAsia" w:ascii="宋体" w:hAnsi="宋体" w:eastAsia="宋体" w:cs="宋体"/>
                <w:sz w:val="20"/>
                <w:szCs w:val="20"/>
                <w:highlight w:val="none"/>
              </w:rPr>
            </w:pPr>
          </w:p>
        </w:tc>
      </w:tr>
      <w:tr w14:paraId="53579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562CFB48">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08D25885">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4、排风扇、灯罩等公共设施设备目视无虫尸、无蜘蛛网、无污渍、无积尘；吸顶灯每年至少清洗一次，并做好相关记录；</w:t>
            </w:r>
          </w:p>
        </w:tc>
        <w:tc>
          <w:tcPr>
            <w:tcW w:w="504" w:type="dxa"/>
            <w:tcBorders>
              <w:top w:val="single" w:color="auto" w:sz="4" w:space="0"/>
              <w:left w:val="single" w:color="auto" w:sz="4" w:space="0"/>
              <w:bottom w:val="single" w:color="auto" w:sz="4" w:space="0"/>
              <w:right w:val="single" w:color="auto" w:sz="4" w:space="0"/>
            </w:tcBorders>
            <w:vAlign w:val="center"/>
          </w:tcPr>
          <w:p w14:paraId="16D54D6D">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w:t>
            </w:r>
          </w:p>
        </w:tc>
        <w:tc>
          <w:tcPr>
            <w:tcW w:w="504" w:type="dxa"/>
            <w:tcBorders>
              <w:top w:val="single" w:color="auto" w:sz="4" w:space="0"/>
              <w:left w:val="single" w:color="auto" w:sz="4" w:space="0"/>
              <w:bottom w:val="single" w:color="auto" w:sz="4" w:space="0"/>
              <w:right w:val="single" w:color="auto" w:sz="4" w:space="0"/>
            </w:tcBorders>
            <w:vAlign w:val="center"/>
          </w:tcPr>
          <w:p w14:paraId="20FB9BDF">
            <w:pPr>
              <w:ind w:left="-57" w:right="-57"/>
              <w:jc w:val="center"/>
              <w:rPr>
                <w:rFonts w:hint="eastAsia" w:ascii="宋体" w:hAnsi="宋体" w:eastAsia="宋体" w:cs="宋体"/>
                <w:sz w:val="20"/>
                <w:szCs w:val="20"/>
                <w:highlight w:val="none"/>
              </w:rPr>
            </w:pPr>
          </w:p>
        </w:tc>
      </w:tr>
      <w:tr w14:paraId="683A4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4E24167A">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4C373F18">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5、门、开关面板、消防器材箱（管）、宣传板及管道无灰尘、污渍、蜘蛛网，无乱贴乱挂宣传品及广告，纸巾擦拭表面20cm无明显污染；</w:t>
            </w:r>
          </w:p>
        </w:tc>
        <w:tc>
          <w:tcPr>
            <w:tcW w:w="504" w:type="dxa"/>
            <w:tcBorders>
              <w:top w:val="single" w:color="auto" w:sz="4" w:space="0"/>
              <w:left w:val="single" w:color="auto" w:sz="4" w:space="0"/>
              <w:bottom w:val="single" w:color="auto" w:sz="4" w:space="0"/>
              <w:right w:val="single" w:color="auto" w:sz="4" w:space="0"/>
            </w:tcBorders>
            <w:vAlign w:val="center"/>
          </w:tcPr>
          <w:p w14:paraId="496CAED3">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tcBorders>
              <w:top w:val="single" w:color="auto" w:sz="4" w:space="0"/>
              <w:left w:val="single" w:color="auto" w:sz="4" w:space="0"/>
              <w:bottom w:val="single" w:color="auto" w:sz="4" w:space="0"/>
              <w:right w:val="single" w:color="auto" w:sz="4" w:space="0"/>
            </w:tcBorders>
            <w:vAlign w:val="center"/>
          </w:tcPr>
          <w:p w14:paraId="5CDDC91F">
            <w:pPr>
              <w:ind w:left="-57" w:right="-57"/>
              <w:jc w:val="center"/>
              <w:rPr>
                <w:rFonts w:hint="eastAsia" w:ascii="宋体" w:hAnsi="宋体" w:eastAsia="宋体" w:cs="宋体"/>
                <w:sz w:val="20"/>
                <w:szCs w:val="20"/>
                <w:highlight w:val="none"/>
              </w:rPr>
            </w:pPr>
          </w:p>
        </w:tc>
      </w:tr>
      <w:tr w14:paraId="00D56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4584B58C">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1D31A9D4">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6、垃圾桶干净、无异味，垃圾袋套用规范，垃圾桶无外溢现象；</w:t>
            </w:r>
          </w:p>
        </w:tc>
        <w:tc>
          <w:tcPr>
            <w:tcW w:w="504" w:type="dxa"/>
            <w:tcBorders>
              <w:top w:val="single" w:color="auto" w:sz="4" w:space="0"/>
              <w:left w:val="single" w:color="auto" w:sz="4" w:space="0"/>
              <w:bottom w:val="single" w:color="auto" w:sz="4" w:space="0"/>
              <w:right w:val="single" w:color="auto" w:sz="4" w:space="0"/>
            </w:tcBorders>
            <w:vAlign w:val="center"/>
          </w:tcPr>
          <w:p w14:paraId="04C69B78">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tcBorders>
              <w:top w:val="single" w:color="auto" w:sz="4" w:space="0"/>
              <w:left w:val="single" w:color="auto" w:sz="4" w:space="0"/>
              <w:bottom w:val="single" w:color="auto" w:sz="4" w:space="0"/>
              <w:right w:val="single" w:color="auto" w:sz="4" w:space="0"/>
            </w:tcBorders>
            <w:vAlign w:val="center"/>
          </w:tcPr>
          <w:p w14:paraId="68A61107">
            <w:pPr>
              <w:ind w:left="-57" w:right="-57"/>
              <w:jc w:val="center"/>
              <w:rPr>
                <w:rFonts w:hint="eastAsia" w:ascii="宋体" w:hAnsi="宋体" w:eastAsia="宋体" w:cs="宋体"/>
                <w:sz w:val="20"/>
                <w:szCs w:val="20"/>
                <w:highlight w:val="none"/>
              </w:rPr>
            </w:pPr>
          </w:p>
        </w:tc>
      </w:tr>
      <w:tr w14:paraId="1135A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342BADA5">
            <w:pPr>
              <w:ind w:left="-57" w:right="-57"/>
              <w:jc w:val="center"/>
              <w:rPr>
                <w:rFonts w:hint="eastAsia" w:ascii="宋体" w:hAnsi="宋体" w:eastAsia="宋体" w:cs="宋体"/>
                <w:sz w:val="20"/>
                <w:szCs w:val="20"/>
                <w:highlight w:val="none"/>
              </w:rPr>
            </w:pPr>
          </w:p>
        </w:tc>
        <w:tc>
          <w:tcPr>
            <w:tcW w:w="6461" w:type="dxa"/>
            <w:tcBorders>
              <w:top w:val="single" w:color="auto" w:sz="4" w:space="0"/>
              <w:left w:val="single" w:color="auto" w:sz="4" w:space="0"/>
              <w:bottom w:val="single" w:color="auto" w:sz="4" w:space="0"/>
              <w:right w:val="single" w:color="auto" w:sz="4" w:space="0"/>
            </w:tcBorders>
            <w:vAlign w:val="center"/>
          </w:tcPr>
          <w:p w14:paraId="7F890BDC">
            <w:pPr>
              <w:widowControl/>
              <w:spacing w:before="6" w:beforeLines="2" w:after="6" w:afterLines="2"/>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7、室内摆放盆栽无明显落花、落叶，盆内无杂物、烟蒂、纸屑，叶面枝干上无浮灰；装饰品、家具、玻璃制品、石材、木材、皮革等制品无蛛网、无积尘、无污渍，干净、明亮无手印；</w:t>
            </w:r>
          </w:p>
        </w:tc>
        <w:tc>
          <w:tcPr>
            <w:tcW w:w="504" w:type="dxa"/>
            <w:tcBorders>
              <w:top w:val="single" w:color="auto" w:sz="4" w:space="0"/>
              <w:left w:val="single" w:color="auto" w:sz="4" w:space="0"/>
              <w:bottom w:val="single" w:color="auto" w:sz="4" w:space="0"/>
              <w:right w:val="single" w:color="auto" w:sz="4" w:space="0"/>
            </w:tcBorders>
            <w:vAlign w:val="center"/>
          </w:tcPr>
          <w:p w14:paraId="1CB12E35">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tcBorders>
              <w:top w:val="single" w:color="auto" w:sz="4" w:space="0"/>
              <w:left w:val="single" w:color="auto" w:sz="4" w:space="0"/>
              <w:bottom w:val="single" w:color="auto" w:sz="4" w:space="0"/>
              <w:right w:val="single" w:color="auto" w:sz="4" w:space="0"/>
            </w:tcBorders>
            <w:vAlign w:val="center"/>
          </w:tcPr>
          <w:p w14:paraId="53D8AE24">
            <w:pPr>
              <w:ind w:left="-57" w:right="-57"/>
              <w:jc w:val="center"/>
              <w:rPr>
                <w:rFonts w:hint="eastAsia" w:ascii="宋体" w:hAnsi="宋体" w:eastAsia="宋体" w:cs="宋体"/>
                <w:sz w:val="20"/>
                <w:szCs w:val="20"/>
                <w:highlight w:val="none"/>
              </w:rPr>
            </w:pPr>
          </w:p>
        </w:tc>
      </w:tr>
      <w:tr w14:paraId="034A7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restart"/>
            <w:tcBorders>
              <w:top w:val="single" w:color="auto" w:sz="4" w:space="0"/>
              <w:left w:val="single" w:color="auto" w:sz="4" w:space="0"/>
              <w:right w:val="single" w:color="auto" w:sz="4" w:space="0"/>
            </w:tcBorders>
            <w:vAlign w:val="center"/>
          </w:tcPr>
          <w:p w14:paraId="755F999A">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卫生间、工具间</w:t>
            </w:r>
          </w:p>
          <w:p w14:paraId="732F2FDF">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（17分）</w:t>
            </w:r>
          </w:p>
        </w:tc>
        <w:tc>
          <w:tcPr>
            <w:tcW w:w="6461" w:type="dxa"/>
            <w:tcBorders>
              <w:top w:val="single" w:color="auto" w:sz="4" w:space="0"/>
              <w:left w:val="single" w:color="auto" w:sz="4" w:space="0"/>
              <w:bottom w:val="single" w:color="auto" w:sz="4" w:space="0"/>
              <w:right w:val="single" w:color="auto" w:sz="4" w:space="0"/>
            </w:tcBorders>
            <w:vAlign w:val="center"/>
          </w:tcPr>
          <w:p w14:paraId="32D173BB">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1、玻璃镜面、不锈钢面板目视无灰尘、水珠、污垢、水印，有光泽，洗手台、水龙头无水渍、无污垢，光洁；</w:t>
            </w:r>
          </w:p>
        </w:tc>
        <w:tc>
          <w:tcPr>
            <w:tcW w:w="504" w:type="dxa"/>
            <w:tcBorders>
              <w:top w:val="single" w:color="auto" w:sz="4" w:space="0"/>
              <w:left w:val="single" w:color="auto" w:sz="4" w:space="0"/>
              <w:bottom w:val="single" w:color="auto" w:sz="4" w:space="0"/>
              <w:right w:val="single" w:color="auto" w:sz="4" w:space="0"/>
            </w:tcBorders>
            <w:vAlign w:val="center"/>
          </w:tcPr>
          <w:p w14:paraId="05639020">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w:t>
            </w:r>
          </w:p>
        </w:tc>
        <w:tc>
          <w:tcPr>
            <w:tcW w:w="504" w:type="dxa"/>
            <w:tcBorders>
              <w:top w:val="single" w:color="auto" w:sz="4" w:space="0"/>
              <w:left w:val="single" w:color="auto" w:sz="4" w:space="0"/>
              <w:bottom w:val="single" w:color="auto" w:sz="4" w:space="0"/>
              <w:right w:val="single" w:color="auto" w:sz="4" w:space="0"/>
            </w:tcBorders>
            <w:vAlign w:val="center"/>
          </w:tcPr>
          <w:p w14:paraId="67002F00">
            <w:pPr>
              <w:ind w:left="-57" w:right="-57"/>
              <w:jc w:val="center"/>
              <w:rPr>
                <w:rFonts w:hint="eastAsia" w:ascii="宋体" w:hAnsi="宋体" w:eastAsia="宋体" w:cs="宋体"/>
                <w:sz w:val="20"/>
                <w:szCs w:val="20"/>
                <w:highlight w:val="none"/>
              </w:rPr>
            </w:pPr>
          </w:p>
        </w:tc>
      </w:tr>
      <w:tr w14:paraId="47D7F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Borders>
              <w:left w:val="single" w:color="auto" w:sz="4" w:space="0"/>
              <w:right w:val="single" w:color="auto" w:sz="4" w:space="0"/>
            </w:tcBorders>
          </w:tcPr>
          <w:p w14:paraId="758E004C">
            <w:pPr>
              <w:ind w:left="-57" w:right="-57"/>
              <w:jc w:val="center"/>
              <w:rPr>
                <w:rFonts w:hint="eastAsia" w:ascii="宋体" w:hAnsi="宋体" w:eastAsia="宋体" w:cs="宋体"/>
                <w:sz w:val="20"/>
                <w:szCs w:val="20"/>
                <w:highlight w:val="none"/>
              </w:rPr>
            </w:pPr>
          </w:p>
        </w:tc>
        <w:tc>
          <w:tcPr>
            <w:tcW w:w="6461" w:type="dxa"/>
            <w:vAlign w:val="center"/>
          </w:tcPr>
          <w:p w14:paraId="06CB8B83">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2、墙身及便池隔板干净，光洁，无污渍、无灰尘、无广告，用纸巾擦抹20cm长无明显污染；</w:t>
            </w:r>
          </w:p>
        </w:tc>
        <w:tc>
          <w:tcPr>
            <w:tcW w:w="504" w:type="dxa"/>
            <w:vAlign w:val="center"/>
          </w:tcPr>
          <w:p w14:paraId="37CCD390">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07E1E7AB">
            <w:pPr>
              <w:ind w:left="-57" w:right="-57"/>
              <w:jc w:val="center"/>
              <w:rPr>
                <w:rFonts w:hint="eastAsia" w:ascii="宋体" w:hAnsi="宋体" w:eastAsia="宋体" w:cs="宋体"/>
                <w:sz w:val="20"/>
                <w:szCs w:val="20"/>
                <w:highlight w:val="none"/>
              </w:rPr>
            </w:pPr>
          </w:p>
        </w:tc>
      </w:tr>
      <w:tr w14:paraId="1DBF2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Borders>
              <w:left w:val="single" w:color="auto" w:sz="4" w:space="0"/>
              <w:right w:val="single" w:color="auto" w:sz="4" w:space="0"/>
            </w:tcBorders>
          </w:tcPr>
          <w:p w14:paraId="45A300A5">
            <w:pPr>
              <w:ind w:left="-57" w:right="-57"/>
              <w:jc w:val="center"/>
              <w:rPr>
                <w:rFonts w:hint="eastAsia" w:ascii="宋体" w:hAnsi="宋体" w:eastAsia="宋体" w:cs="宋体"/>
                <w:sz w:val="20"/>
                <w:szCs w:val="20"/>
                <w:highlight w:val="none"/>
              </w:rPr>
            </w:pPr>
          </w:p>
        </w:tc>
        <w:tc>
          <w:tcPr>
            <w:tcW w:w="6461" w:type="dxa"/>
            <w:vAlign w:val="center"/>
          </w:tcPr>
          <w:p w14:paraId="53917CBB">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3、卫生间无积水、无痰迹，污垢，无长流水现象；</w:t>
            </w:r>
          </w:p>
        </w:tc>
        <w:tc>
          <w:tcPr>
            <w:tcW w:w="504" w:type="dxa"/>
            <w:vAlign w:val="center"/>
          </w:tcPr>
          <w:p w14:paraId="33D27D00">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79831389">
            <w:pPr>
              <w:ind w:left="-57" w:right="-57"/>
              <w:jc w:val="center"/>
              <w:rPr>
                <w:rFonts w:hint="eastAsia" w:ascii="宋体" w:hAnsi="宋体" w:eastAsia="宋体" w:cs="宋体"/>
                <w:sz w:val="20"/>
                <w:szCs w:val="20"/>
                <w:highlight w:val="none"/>
              </w:rPr>
            </w:pPr>
          </w:p>
        </w:tc>
      </w:tr>
      <w:tr w14:paraId="2202B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Borders>
              <w:left w:val="single" w:color="auto" w:sz="4" w:space="0"/>
              <w:right w:val="single" w:color="auto" w:sz="4" w:space="0"/>
            </w:tcBorders>
          </w:tcPr>
          <w:p w14:paraId="377F623F">
            <w:pPr>
              <w:ind w:left="-57" w:right="-57"/>
              <w:jc w:val="center"/>
              <w:rPr>
                <w:rFonts w:hint="eastAsia" w:ascii="宋体" w:hAnsi="宋体" w:eastAsia="宋体" w:cs="宋体"/>
                <w:sz w:val="20"/>
                <w:szCs w:val="20"/>
                <w:highlight w:val="none"/>
              </w:rPr>
            </w:pPr>
          </w:p>
        </w:tc>
        <w:tc>
          <w:tcPr>
            <w:tcW w:w="6461" w:type="dxa"/>
            <w:vAlign w:val="center"/>
          </w:tcPr>
          <w:p w14:paraId="39342B4C">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4、各类便器、拖布池无堵塞、无污垢、无异味，光洁明亮；</w:t>
            </w:r>
          </w:p>
        </w:tc>
        <w:tc>
          <w:tcPr>
            <w:tcW w:w="504" w:type="dxa"/>
            <w:vAlign w:val="center"/>
          </w:tcPr>
          <w:p w14:paraId="7FEFA776">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6E6B1309">
            <w:pPr>
              <w:ind w:left="-57" w:right="-57"/>
              <w:jc w:val="center"/>
              <w:rPr>
                <w:rFonts w:hint="eastAsia" w:ascii="宋体" w:hAnsi="宋体" w:eastAsia="宋体" w:cs="宋体"/>
                <w:sz w:val="20"/>
                <w:szCs w:val="20"/>
                <w:highlight w:val="none"/>
              </w:rPr>
            </w:pPr>
          </w:p>
        </w:tc>
      </w:tr>
      <w:tr w14:paraId="1FF7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Borders>
              <w:left w:val="single" w:color="auto" w:sz="4" w:space="0"/>
              <w:right w:val="single" w:color="auto" w:sz="4" w:space="0"/>
            </w:tcBorders>
          </w:tcPr>
          <w:p w14:paraId="2F351C6A">
            <w:pPr>
              <w:ind w:left="-57" w:right="-57"/>
              <w:jc w:val="center"/>
              <w:rPr>
                <w:rFonts w:hint="eastAsia" w:ascii="宋体" w:hAnsi="宋体" w:eastAsia="宋体" w:cs="宋体"/>
                <w:sz w:val="20"/>
                <w:szCs w:val="20"/>
                <w:highlight w:val="none"/>
              </w:rPr>
            </w:pPr>
          </w:p>
        </w:tc>
        <w:tc>
          <w:tcPr>
            <w:tcW w:w="6461" w:type="dxa"/>
            <w:vAlign w:val="center"/>
          </w:tcPr>
          <w:p w14:paraId="0D6EA936">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5、保持卫生间空气清新；</w:t>
            </w:r>
          </w:p>
        </w:tc>
        <w:tc>
          <w:tcPr>
            <w:tcW w:w="504" w:type="dxa"/>
            <w:vAlign w:val="center"/>
          </w:tcPr>
          <w:p w14:paraId="1588F6EF">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1C42B272">
            <w:pPr>
              <w:ind w:left="-57" w:right="-57"/>
              <w:jc w:val="center"/>
              <w:rPr>
                <w:rFonts w:hint="eastAsia" w:ascii="宋体" w:hAnsi="宋体" w:eastAsia="宋体" w:cs="宋体"/>
                <w:sz w:val="20"/>
                <w:szCs w:val="20"/>
                <w:highlight w:val="none"/>
              </w:rPr>
            </w:pPr>
          </w:p>
        </w:tc>
      </w:tr>
      <w:tr w14:paraId="25C83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Borders>
              <w:left w:val="single" w:color="auto" w:sz="4" w:space="0"/>
              <w:right w:val="single" w:color="auto" w:sz="4" w:space="0"/>
            </w:tcBorders>
          </w:tcPr>
          <w:p w14:paraId="69668A20">
            <w:pPr>
              <w:ind w:left="-57" w:right="-57"/>
              <w:jc w:val="center"/>
              <w:rPr>
                <w:rFonts w:hint="eastAsia" w:ascii="宋体" w:hAnsi="宋体" w:eastAsia="宋体" w:cs="宋体"/>
                <w:sz w:val="20"/>
                <w:szCs w:val="20"/>
                <w:highlight w:val="none"/>
              </w:rPr>
            </w:pPr>
          </w:p>
        </w:tc>
        <w:tc>
          <w:tcPr>
            <w:tcW w:w="6461" w:type="dxa"/>
            <w:vAlign w:val="center"/>
          </w:tcPr>
          <w:p w14:paraId="5043B97E">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6、保洁时，按规定摆放“正在清洁”等警示牌，拖地时、刚拖完地或下雨天应在大堂放置警示牌“小心地滑”；</w:t>
            </w:r>
          </w:p>
        </w:tc>
        <w:tc>
          <w:tcPr>
            <w:tcW w:w="504" w:type="dxa"/>
            <w:vAlign w:val="center"/>
          </w:tcPr>
          <w:p w14:paraId="7496DEF7">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6797DDE4">
            <w:pPr>
              <w:ind w:left="-57" w:right="-57"/>
              <w:jc w:val="center"/>
              <w:rPr>
                <w:rFonts w:hint="eastAsia" w:ascii="宋体" w:hAnsi="宋体" w:eastAsia="宋体" w:cs="宋体"/>
                <w:sz w:val="20"/>
                <w:szCs w:val="20"/>
                <w:highlight w:val="none"/>
              </w:rPr>
            </w:pPr>
          </w:p>
        </w:tc>
      </w:tr>
      <w:tr w14:paraId="780B8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Borders>
              <w:left w:val="single" w:color="auto" w:sz="4" w:space="0"/>
              <w:right w:val="single" w:color="auto" w:sz="4" w:space="0"/>
            </w:tcBorders>
          </w:tcPr>
          <w:p w14:paraId="57A35920">
            <w:pPr>
              <w:ind w:left="-57" w:right="-57"/>
              <w:jc w:val="center"/>
              <w:rPr>
                <w:rFonts w:hint="eastAsia" w:ascii="宋体" w:hAnsi="宋体" w:eastAsia="宋体" w:cs="宋体"/>
                <w:sz w:val="20"/>
                <w:szCs w:val="20"/>
                <w:highlight w:val="none"/>
              </w:rPr>
            </w:pPr>
          </w:p>
        </w:tc>
        <w:tc>
          <w:tcPr>
            <w:tcW w:w="6461" w:type="dxa"/>
            <w:vAlign w:val="center"/>
          </w:tcPr>
          <w:p w14:paraId="1DE2305D">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7、保洁工具、用品摆放整齐，目视无脏污、无杂物、无积水、无异味；</w:t>
            </w:r>
          </w:p>
        </w:tc>
        <w:tc>
          <w:tcPr>
            <w:tcW w:w="504" w:type="dxa"/>
            <w:vAlign w:val="center"/>
          </w:tcPr>
          <w:p w14:paraId="47D2783F">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62A78FAB">
            <w:pPr>
              <w:ind w:left="-57" w:right="-57"/>
              <w:jc w:val="center"/>
              <w:rPr>
                <w:rFonts w:hint="eastAsia" w:ascii="宋体" w:hAnsi="宋体" w:eastAsia="宋体" w:cs="宋体"/>
                <w:sz w:val="20"/>
                <w:szCs w:val="20"/>
                <w:highlight w:val="none"/>
              </w:rPr>
            </w:pPr>
          </w:p>
        </w:tc>
      </w:tr>
      <w:tr w14:paraId="4C0F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Borders>
              <w:left w:val="single" w:color="auto" w:sz="4" w:space="0"/>
              <w:right w:val="single" w:color="auto" w:sz="4" w:space="0"/>
            </w:tcBorders>
          </w:tcPr>
          <w:p w14:paraId="4D104CE2">
            <w:pPr>
              <w:ind w:left="-57" w:right="-57"/>
              <w:jc w:val="center"/>
              <w:rPr>
                <w:rFonts w:hint="eastAsia" w:ascii="宋体" w:hAnsi="宋体" w:eastAsia="宋体" w:cs="宋体"/>
                <w:sz w:val="20"/>
                <w:szCs w:val="20"/>
                <w:highlight w:val="none"/>
              </w:rPr>
            </w:pPr>
          </w:p>
        </w:tc>
        <w:tc>
          <w:tcPr>
            <w:tcW w:w="6461" w:type="dxa"/>
            <w:vAlign w:val="center"/>
          </w:tcPr>
          <w:p w14:paraId="0C983F86">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8、卫生间、工具间禁止堆放易燃易爆物品；</w:t>
            </w:r>
          </w:p>
        </w:tc>
        <w:tc>
          <w:tcPr>
            <w:tcW w:w="504" w:type="dxa"/>
            <w:vAlign w:val="center"/>
          </w:tcPr>
          <w:p w14:paraId="374BDE52">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0ED0B6BA">
            <w:pPr>
              <w:ind w:left="-57" w:right="-57"/>
              <w:jc w:val="center"/>
              <w:rPr>
                <w:rFonts w:hint="eastAsia" w:ascii="宋体" w:hAnsi="宋体" w:eastAsia="宋体" w:cs="宋体"/>
                <w:sz w:val="20"/>
                <w:szCs w:val="20"/>
                <w:highlight w:val="none"/>
              </w:rPr>
            </w:pPr>
          </w:p>
        </w:tc>
      </w:tr>
      <w:tr w14:paraId="7001E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Borders>
              <w:left w:val="single" w:color="auto" w:sz="4" w:space="0"/>
              <w:right w:val="single" w:color="auto" w:sz="4" w:space="0"/>
            </w:tcBorders>
          </w:tcPr>
          <w:p w14:paraId="246957A7">
            <w:pPr>
              <w:ind w:left="-57" w:right="-57"/>
              <w:jc w:val="center"/>
              <w:rPr>
                <w:rFonts w:hint="eastAsia" w:ascii="宋体" w:hAnsi="宋体" w:eastAsia="宋体" w:cs="宋体"/>
                <w:sz w:val="20"/>
                <w:szCs w:val="20"/>
                <w:highlight w:val="none"/>
              </w:rPr>
            </w:pPr>
          </w:p>
        </w:tc>
        <w:tc>
          <w:tcPr>
            <w:tcW w:w="6461" w:type="dxa"/>
            <w:vAlign w:val="center"/>
          </w:tcPr>
          <w:p w14:paraId="5CB6F1BA">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9、卫生间、工具间内禁止长时间存放垃圾或废品，垃圾日产日清；</w:t>
            </w:r>
          </w:p>
        </w:tc>
        <w:tc>
          <w:tcPr>
            <w:tcW w:w="504" w:type="dxa"/>
            <w:vAlign w:val="center"/>
          </w:tcPr>
          <w:p w14:paraId="7ACE361B">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2F2D96E2">
            <w:pPr>
              <w:ind w:left="-57" w:right="-57"/>
              <w:jc w:val="center"/>
              <w:rPr>
                <w:rFonts w:hint="eastAsia" w:ascii="宋体" w:hAnsi="宋体" w:eastAsia="宋体" w:cs="宋体"/>
                <w:sz w:val="20"/>
                <w:szCs w:val="20"/>
                <w:highlight w:val="none"/>
              </w:rPr>
            </w:pPr>
          </w:p>
        </w:tc>
      </w:tr>
      <w:tr w14:paraId="13DA5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restart"/>
            <w:vAlign w:val="center"/>
          </w:tcPr>
          <w:p w14:paraId="6542BFC3">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维修</w:t>
            </w:r>
          </w:p>
          <w:p w14:paraId="56E5F045">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小修</w:t>
            </w:r>
          </w:p>
          <w:p w14:paraId="42C71071">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（10分）</w:t>
            </w:r>
          </w:p>
        </w:tc>
        <w:tc>
          <w:tcPr>
            <w:tcW w:w="6461" w:type="dxa"/>
            <w:vAlign w:val="center"/>
          </w:tcPr>
          <w:p w14:paraId="5C7A5224">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1、维修人员应持证上岗，尤其特种作业人员。</w:t>
            </w:r>
          </w:p>
        </w:tc>
        <w:tc>
          <w:tcPr>
            <w:tcW w:w="504" w:type="dxa"/>
            <w:vAlign w:val="center"/>
          </w:tcPr>
          <w:p w14:paraId="419BA172">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5A92E3E9">
            <w:pPr>
              <w:ind w:left="-57" w:right="-57"/>
              <w:jc w:val="center"/>
              <w:rPr>
                <w:rFonts w:hint="eastAsia" w:ascii="宋体" w:hAnsi="宋体" w:eastAsia="宋体" w:cs="宋体"/>
                <w:sz w:val="20"/>
                <w:szCs w:val="20"/>
                <w:highlight w:val="none"/>
              </w:rPr>
            </w:pPr>
          </w:p>
        </w:tc>
      </w:tr>
      <w:tr w14:paraId="7105C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76B53514">
            <w:pPr>
              <w:ind w:left="-57" w:right="-57"/>
              <w:jc w:val="center"/>
              <w:rPr>
                <w:rFonts w:hint="eastAsia" w:ascii="宋体" w:hAnsi="宋体" w:eastAsia="宋体" w:cs="宋体"/>
                <w:sz w:val="20"/>
                <w:szCs w:val="20"/>
                <w:highlight w:val="none"/>
              </w:rPr>
            </w:pPr>
          </w:p>
        </w:tc>
        <w:tc>
          <w:tcPr>
            <w:tcW w:w="6461" w:type="dxa"/>
            <w:vAlign w:val="center"/>
          </w:tcPr>
          <w:p w14:paraId="3AB6FAC0">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2、按时巡视服务区域，对公共设施的损坏要按规定时间维修，未能及时维修的要有上报记录，并存档；</w:t>
            </w:r>
          </w:p>
        </w:tc>
        <w:tc>
          <w:tcPr>
            <w:tcW w:w="504" w:type="dxa"/>
            <w:vAlign w:val="center"/>
          </w:tcPr>
          <w:p w14:paraId="01C1AEB4">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4D4B1D42">
            <w:pPr>
              <w:ind w:left="-57" w:right="-57"/>
              <w:jc w:val="center"/>
              <w:rPr>
                <w:rFonts w:hint="eastAsia" w:ascii="宋体" w:hAnsi="宋体" w:eastAsia="宋体" w:cs="宋体"/>
                <w:sz w:val="20"/>
                <w:szCs w:val="20"/>
                <w:highlight w:val="none"/>
              </w:rPr>
            </w:pPr>
          </w:p>
        </w:tc>
      </w:tr>
      <w:tr w14:paraId="16103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191E8C9F">
            <w:pPr>
              <w:ind w:left="-57" w:right="-57"/>
              <w:jc w:val="center"/>
              <w:rPr>
                <w:rFonts w:hint="eastAsia" w:ascii="宋体" w:hAnsi="宋体" w:eastAsia="宋体" w:cs="宋体"/>
                <w:sz w:val="20"/>
                <w:szCs w:val="20"/>
                <w:highlight w:val="none"/>
              </w:rPr>
            </w:pPr>
          </w:p>
        </w:tc>
        <w:tc>
          <w:tcPr>
            <w:tcW w:w="6461" w:type="dxa"/>
            <w:vAlign w:val="center"/>
          </w:tcPr>
          <w:p w14:paraId="0669D6AA">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4、掌握楼内主要电源及设备的开关位置和使用方法；</w:t>
            </w:r>
          </w:p>
        </w:tc>
        <w:tc>
          <w:tcPr>
            <w:tcW w:w="504" w:type="dxa"/>
            <w:vAlign w:val="center"/>
          </w:tcPr>
          <w:p w14:paraId="78BF50E8">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60FAE580">
            <w:pPr>
              <w:ind w:left="-57" w:right="-57"/>
              <w:jc w:val="center"/>
              <w:rPr>
                <w:rFonts w:hint="eastAsia" w:ascii="宋体" w:hAnsi="宋体" w:eastAsia="宋体" w:cs="宋体"/>
                <w:sz w:val="20"/>
                <w:szCs w:val="20"/>
                <w:highlight w:val="none"/>
              </w:rPr>
            </w:pPr>
          </w:p>
        </w:tc>
      </w:tr>
      <w:tr w14:paraId="3F41F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2CBFBC95">
            <w:pPr>
              <w:ind w:left="-57" w:right="-57"/>
              <w:jc w:val="center"/>
              <w:rPr>
                <w:rFonts w:hint="eastAsia" w:ascii="宋体" w:hAnsi="宋体" w:eastAsia="宋体" w:cs="宋体"/>
                <w:sz w:val="20"/>
                <w:szCs w:val="20"/>
                <w:highlight w:val="none"/>
              </w:rPr>
            </w:pPr>
          </w:p>
        </w:tc>
        <w:tc>
          <w:tcPr>
            <w:tcW w:w="6461" w:type="dxa"/>
            <w:vAlign w:val="center"/>
          </w:tcPr>
          <w:p w14:paraId="3080BB87">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5、维修结束后及时清理维修现场；</w:t>
            </w:r>
          </w:p>
        </w:tc>
        <w:tc>
          <w:tcPr>
            <w:tcW w:w="504" w:type="dxa"/>
            <w:vAlign w:val="center"/>
          </w:tcPr>
          <w:p w14:paraId="2EAB31FD">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2CC72756">
            <w:pPr>
              <w:ind w:left="-57" w:right="-57"/>
              <w:jc w:val="center"/>
              <w:rPr>
                <w:rFonts w:hint="eastAsia" w:ascii="宋体" w:hAnsi="宋体" w:eastAsia="宋体" w:cs="宋体"/>
                <w:sz w:val="20"/>
                <w:szCs w:val="20"/>
                <w:highlight w:val="none"/>
              </w:rPr>
            </w:pPr>
          </w:p>
        </w:tc>
      </w:tr>
      <w:tr w14:paraId="6F4D1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07997AB6">
            <w:pPr>
              <w:ind w:left="-57" w:right="-57"/>
              <w:jc w:val="center"/>
              <w:rPr>
                <w:rFonts w:hint="eastAsia" w:ascii="宋体" w:hAnsi="宋体" w:eastAsia="宋体" w:cs="宋体"/>
                <w:sz w:val="20"/>
                <w:szCs w:val="20"/>
                <w:highlight w:val="none"/>
              </w:rPr>
            </w:pPr>
          </w:p>
        </w:tc>
        <w:tc>
          <w:tcPr>
            <w:tcW w:w="6461" w:type="dxa"/>
            <w:vAlign w:val="center"/>
          </w:tcPr>
          <w:p w14:paraId="5BC29A73">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6、报修本上维修结果填写规范。</w:t>
            </w:r>
          </w:p>
        </w:tc>
        <w:tc>
          <w:tcPr>
            <w:tcW w:w="504" w:type="dxa"/>
            <w:vAlign w:val="center"/>
          </w:tcPr>
          <w:p w14:paraId="2534DD84">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2F9DD0E9">
            <w:pPr>
              <w:ind w:left="-57" w:right="-57"/>
              <w:jc w:val="center"/>
              <w:rPr>
                <w:rFonts w:hint="eastAsia" w:ascii="宋体" w:hAnsi="宋体" w:eastAsia="宋体" w:cs="宋体"/>
                <w:sz w:val="20"/>
                <w:szCs w:val="20"/>
                <w:highlight w:val="none"/>
              </w:rPr>
            </w:pPr>
          </w:p>
        </w:tc>
      </w:tr>
      <w:tr w14:paraId="0D5A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restart"/>
            <w:vAlign w:val="center"/>
          </w:tcPr>
          <w:p w14:paraId="795C7AB8">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综合</w:t>
            </w:r>
          </w:p>
          <w:p w14:paraId="323FB5BD">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管理</w:t>
            </w:r>
          </w:p>
          <w:p w14:paraId="54824BA8">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（18分）</w:t>
            </w:r>
          </w:p>
        </w:tc>
        <w:tc>
          <w:tcPr>
            <w:tcW w:w="6461" w:type="dxa"/>
            <w:vAlign w:val="center"/>
          </w:tcPr>
          <w:p w14:paraId="011606DB">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1、组织架构明确，分工明确，按合同条款配备人员；</w:t>
            </w:r>
          </w:p>
        </w:tc>
        <w:tc>
          <w:tcPr>
            <w:tcW w:w="504" w:type="dxa"/>
            <w:vAlign w:val="center"/>
          </w:tcPr>
          <w:p w14:paraId="4EBD69FA">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155395C9">
            <w:pPr>
              <w:ind w:left="-57" w:right="-57"/>
              <w:jc w:val="center"/>
              <w:rPr>
                <w:rFonts w:hint="eastAsia" w:ascii="宋体" w:hAnsi="宋体" w:eastAsia="宋体" w:cs="宋体"/>
                <w:sz w:val="20"/>
                <w:szCs w:val="20"/>
                <w:highlight w:val="none"/>
              </w:rPr>
            </w:pPr>
          </w:p>
        </w:tc>
      </w:tr>
      <w:tr w14:paraId="15AFB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4A85F13A">
            <w:pPr>
              <w:ind w:left="-57" w:right="-57"/>
              <w:jc w:val="center"/>
              <w:rPr>
                <w:rFonts w:hint="eastAsia" w:ascii="宋体" w:hAnsi="宋体" w:eastAsia="宋体" w:cs="宋体"/>
                <w:sz w:val="20"/>
                <w:szCs w:val="20"/>
                <w:highlight w:val="none"/>
              </w:rPr>
            </w:pPr>
          </w:p>
        </w:tc>
        <w:tc>
          <w:tcPr>
            <w:tcW w:w="6461" w:type="dxa"/>
            <w:vAlign w:val="center"/>
          </w:tcPr>
          <w:p w14:paraId="2BF9F733">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2、节能、安全、学生共建、校园文化等宣传内容完善；标识、标牌完整；宣传栏上张贴物管理规范（有无过期、是否审批及张贴是否整齐）</w:t>
            </w:r>
          </w:p>
        </w:tc>
        <w:tc>
          <w:tcPr>
            <w:tcW w:w="504" w:type="dxa"/>
            <w:vAlign w:val="center"/>
          </w:tcPr>
          <w:p w14:paraId="2D389428">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5F389538">
            <w:pPr>
              <w:ind w:left="-57" w:right="-57"/>
              <w:jc w:val="center"/>
              <w:rPr>
                <w:rFonts w:hint="eastAsia" w:ascii="宋体" w:hAnsi="宋体" w:eastAsia="宋体" w:cs="宋体"/>
                <w:sz w:val="20"/>
                <w:szCs w:val="20"/>
                <w:highlight w:val="none"/>
              </w:rPr>
            </w:pPr>
          </w:p>
        </w:tc>
      </w:tr>
      <w:tr w14:paraId="01700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0076A7AB">
            <w:pPr>
              <w:ind w:left="-57" w:right="-57"/>
              <w:jc w:val="center"/>
              <w:rPr>
                <w:rFonts w:hint="eastAsia" w:ascii="宋体" w:hAnsi="宋体" w:eastAsia="宋体" w:cs="宋体"/>
                <w:sz w:val="20"/>
                <w:szCs w:val="20"/>
                <w:highlight w:val="none"/>
              </w:rPr>
            </w:pPr>
          </w:p>
        </w:tc>
        <w:tc>
          <w:tcPr>
            <w:tcW w:w="6461" w:type="dxa"/>
            <w:vAlign w:val="center"/>
          </w:tcPr>
          <w:p w14:paraId="1C2FCA05">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3、建立、健全各项规章制度（《员工管理制度》、《安全管理制度》、《检查考核制度》、《奖惩制度》、《报告制度》等）；</w:t>
            </w:r>
          </w:p>
        </w:tc>
        <w:tc>
          <w:tcPr>
            <w:tcW w:w="504" w:type="dxa"/>
            <w:vAlign w:val="center"/>
          </w:tcPr>
          <w:p w14:paraId="1FFC8291">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34086CF8">
            <w:pPr>
              <w:ind w:left="-57" w:right="-57"/>
              <w:jc w:val="center"/>
              <w:rPr>
                <w:rFonts w:hint="eastAsia" w:ascii="宋体" w:hAnsi="宋体" w:eastAsia="宋体" w:cs="宋体"/>
                <w:sz w:val="20"/>
                <w:szCs w:val="20"/>
                <w:highlight w:val="none"/>
              </w:rPr>
            </w:pPr>
          </w:p>
        </w:tc>
      </w:tr>
      <w:tr w14:paraId="1DD12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33175586">
            <w:pPr>
              <w:ind w:left="-57" w:right="-57"/>
              <w:jc w:val="center"/>
              <w:rPr>
                <w:rFonts w:hint="eastAsia" w:ascii="宋体" w:hAnsi="宋体" w:eastAsia="宋体" w:cs="宋体"/>
                <w:sz w:val="20"/>
                <w:szCs w:val="20"/>
                <w:highlight w:val="none"/>
              </w:rPr>
            </w:pPr>
          </w:p>
        </w:tc>
        <w:tc>
          <w:tcPr>
            <w:tcW w:w="6461" w:type="dxa"/>
            <w:vAlign w:val="center"/>
          </w:tcPr>
          <w:p w14:paraId="29663B89">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4、上班期间穿工作服、戴工号牌，使用文明用语，礼貌待人，不与服务对象发生冲突；严格遵守工作纪律，不做与工作无关的事情；</w:t>
            </w:r>
          </w:p>
        </w:tc>
        <w:tc>
          <w:tcPr>
            <w:tcW w:w="504" w:type="dxa"/>
            <w:vAlign w:val="center"/>
          </w:tcPr>
          <w:p w14:paraId="3F8A6299">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3FFF27F5">
            <w:pPr>
              <w:ind w:left="-57" w:right="-57"/>
              <w:jc w:val="center"/>
              <w:rPr>
                <w:rFonts w:hint="eastAsia" w:ascii="宋体" w:hAnsi="宋体" w:eastAsia="宋体" w:cs="宋体"/>
                <w:sz w:val="20"/>
                <w:szCs w:val="20"/>
                <w:highlight w:val="none"/>
              </w:rPr>
            </w:pPr>
          </w:p>
        </w:tc>
      </w:tr>
      <w:tr w14:paraId="6E56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6E4145C6">
            <w:pPr>
              <w:ind w:left="-57" w:right="-57"/>
              <w:jc w:val="center"/>
              <w:rPr>
                <w:rFonts w:hint="eastAsia" w:ascii="宋体" w:hAnsi="宋体" w:eastAsia="宋体" w:cs="宋体"/>
                <w:sz w:val="20"/>
                <w:szCs w:val="20"/>
                <w:highlight w:val="none"/>
              </w:rPr>
            </w:pPr>
          </w:p>
        </w:tc>
        <w:tc>
          <w:tcPr>
            <w:tcW w:w="6461" w:type="dxa"/>
            <w:vAlign w:val="center"/>
          </w:tcPr>
          <w:p w14:paraId="51D9D1CF">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5、办公环境干净、整洁，物品摆放规范、有序；办公用品、保洁用品、维修材料等管理规范（出入库有记录、摆放整齐等）；</w:t>
            </w:r>
          </w:p>
        </w:tc>
        <w:tc>
          <w:tcPr>
            <w:tcW w:w="504" w:type="dxa"/>
            <w:vAlign w:val="center"/>
          </w:tcPr>
          <w:p w14:paraId="3EF9D7B6">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65A829B7">
            <w:pPr>
              <w:ind w:left="-57" w:right="-57"/>
              <w:jc w:val="center"/>
              <w:rPr>
                <w:rFonts w:hint="eastAsia" w:ascii="宋体" w:hAnsi="宋体" w:eastAsia="宋体" w:cs="宋体"/>
                <w:sz w:val="20"/>
                <w:szCs w:val="20"/>
                <w:highlight w:val="none"/>
              </w:rPr>
            </w:pPr>
          </w:p>
        </w:tc>
      </w:tr>
      <w:tr w14:paraId="51CD4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42513916">
            <w:pPr>
              <w:ind w:left="-57" w:right="-57"/>
              <w:jc w:val="center"/>
              <w:rPr>
                <w:rFonts w:hint="eastAsia" w:ascii="宋体" w:hAnsi="宋体" w:eastAsia="宋体" w:cs="宋体"/>
                <w:sz w:val="20"/>
                <w:szCs w:val="20"/>
                <w:highlight w:val="none"/>
              </w:rPr>
            </w:pPr>
          </w:p>
        </w:tc>
        <w:tc>
          <w:tcPr>
            <w:tcW w:w="6461" w:type="dxa"/>
            <w:vAlign w:val="center"/>
          </w:tcPr>
          <w:p w14:paraId="3A7A6207">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6、建立各类台账、记录齐全，填写规范；</w:t>
            </w:r>
          </w:p>
        </w:tc>
        <w:tc>
          <w:tcPr>
            <w:tcW w:w="504" w:type="dxa"/>
            <w:vAlign w:val="center"/>
          </w:tcPr>
          <w:p w14:paraId="4D63A753">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100CE311">
            <w:pPr>
              <w:ind w:left="-57" w:right="-57"/>
              <w:jc w:val="center"/>
              <w:rPr>
                <w:rFonts w:hint="eastAsia" w:ascii="宋体" w:hAnsi="宋体" w:eastAsia="宋体" w:cs="宋体"/>
                <w:sz w:val="20"/>
                <w:szCs w:val="20"/>
                <w:highlight w:val="none"/>
              </w:rPr>
            </w:pPr>
          </w:p>
        </w:tc>
      </w:tr>
      <w:tr w14:paraId="5473C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107BE62C">
            <w:pPr>
              <w:ind w:left="-57" w:right="-57"/>
              <w:jc w:val="center"/>
              <w:rPr>
                <w:rFonts w:hint="eastAsia" w:ascii="宋体" w:hAnsi="宋体" w:eastAsia="宋体" w:cs="宋体"/>
                <w:sz w:val="20"/>
                <w:szCs w:val="20"/>
                <w:highlight w:val="none"/>
              </w:rPr>
            </w:pPr>
          </w:p>
        </w:tc>
        <w:tc>
          <w:tcPr>
            <w:tcW w:w="6461" w:type="dxa"/>
            <w:vAlign w:val="center"/>
          </w:tcPr>
          <w:p w14:paraId="24EEFC54">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7、按时进行月报，内容详细、处理及时、管理规范、效果明显；</w:t>
            </w:r>
          </w:p>
        </w:tc>
        <w:tc>
          <w:tcPr>
            <w:tcW w:w="504" w:type="dxa"/>
            <w:vAlign w:val="center"/>
          </w:tcPr>
          <w:p w14:paraId="02ED95F4">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11707177">
            <w:pPr>
              <w:ind w:left="-57" w:right="-57"/>
              <w:jc w:val="center"/>
              <w:rPr>
                <w:rFonts w:hint="eastAsia" w:ascii="宋体" w:hAnsi="宋体" w:eastAsia="宋体" w:cs="宋体"/>
                <w:sz w:val="20"/>
                <w:szCs w:val="20"/>
                <w:highlight w:val="none"/>
              </w:rPr>
            </w:pPr>
          </w:p>
        </w:tc>
      </w:tr>
      <w:tr w14:paraId="684A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54E37690">
            <w:pPr>
              <w:ind w:left="-57" w:right="-57"/>
              <w:jc w:val="center"/>
              <w:rPr>
                <w:rFonts w:hint="eastAsia" w:ascii="宋体" w:hAnsi="宋体" w:eastAsia="宋体" w:cs="宋体"/>
                <w:sz w:val="20"/>
                <w:szCs w:val="20"/>
                <w:highlight w:val="none"/>
              </w:rPr>
            </w:pPr>
          </w:p>
        </w:tc>
        <w:tc>
          <w:tcPr>
            <w:tcW w:w="6461" w:type="dxa"/>
            <w:vAlign w:val="center"/>
          </w:tcPr>
          <w:p w14:paraId="7E13FE94">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8、宿舍卫生、整洁，物品摆放整齐，无违章电器、易燃易爆危险品，无留宿他人行为；</w:t>
            </w:r>
          </w:p>
        </w:tc>
        <w:tc>
          <w:tcPr>
            <w:tcW w:w="504" w:type="dxa"/>
            <w:vAlign w:val="center"/>
          </w:tcPr>
          <w:p w14:paraId="167BEEBA">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6BC5B4DD">
            <w:pPr>
              <w:ind w:left="-57" w:right="-57"/>
              <w:jc w:val="center"/>
              <w:rPr>
                <w:rFonts w:hint="eastAsia" w:ascii="宋体" w:hAnsi="宋体" w:eastAsia="宋体" w:cs="宋体"/>
                <w:sz w:val="20"/>
                <w:szCs w:val="20"/>
                <w:highlight w:val="none"/>
              </w:rPr>
            </w:pPr>
          </w:p>
        </w:tc>
      </w:tr>
      <w:tr w14:paraId="04C7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Merge w:val="continue"/>
          </w:tcPr>
          <w:p w14:paraId="3AFA885A">
            <w:pPr>
              <w:ind w:left="-57" w:right="-57"/>
              <w:jc w:val="center"/>
              <w:rPr>
                <w:rFonts w:hint="eastAsia" w:ascii="宋体" w:hAnsi="宋体" w:eastAsia="宋体" w:cs="宋体"/>
                <w:sz w:val="20"/>
                <w:szCs w:val="20"/>
                <w:highlight w:val="none"/>
              </w:rPr>
            </w:pPr>
          </w:p>
        </w:tc>
        <w:tc>
          <w:tcPr>
            <w:tcW w:w="6461" w:type="dxa"/>
            <w:vAlign w:val="center"/>
          </w:tcPr>
          <w:p w14:paraId="24EAC6B2">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9、工作态度端正，能积极主动配合及执行</w:t>
            </w:r>
            <w:r>
              <w:rPr>
                <w:rFonts w:hint="eastAsia" w:ascii="宋体" w:hAnsi="宋体" w:eastAsia="宋体" w:cs="宋体"/>
                <w:kern w:val="0"/>
                <w:sz w:val="20"/>
                <w:szCs w:val="20"/>
                <w:highlight w:val="none"/>
                <w:lang w:eastAsia="zh-CN"/>
              </w:rPr>
              <w:t>采购人</w:t>
            </w:r>
            <w:r>
              <w:rPr>
                <w:rFonts w:hint="eastAsia" w:ascii="宋体" w:hAnsi="宋体" w:eastAsia="宋体" w:cs="宋体"/>
                <w:kern w:val="0"/>
                <w:sz w:val="20"/>
                <w:szCs w:val="20"/>
                <w:highlight w:val="none"/>
              </w:rPr>
              <w:t>安排的其他工作。</w:t>
            </w:r>
          </w:p>
        </w:tc>
        <w:tc>
          <w:tcPr>
            <w:tcW w:w="504" w:type="dxa"/>
            <w:vAlign w:val="center"/>
          </w:tcPr>
          <w:p w14:paraId="1C917363">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2</w:t>
            </w:r>
          </w:p>
        </w:tc>
        <w:tc>
          <w:tcPr>
            <w:tcW w:w="504" w:type="dxa"/>
            <w:vAlign w:val="center"/>
          </w:tcPr>
          <w:p w14:paraId="70115CBE">
            <w:pPr>
              <w:ind w:left="-57" w:right="-57"/>
              <w:jc w:val="center"/>
              <w:rPr>
                <w:rFonts w:hint="eastAsia" w:ascii="宋体" w:hAnsi="宋体" w:eastAsia="宋体" w:cs="宋体"/>
                <w:sz w:val="20"/>
                <w:szCs w:val="20"/>
                <w:highlight w:val="none"/>
              </w:rPr>
            </w:pPr>
          </w:p>
        </w:tc>
      </w:tr>
      <w:tr w14:paraId="653B9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tcPr>
          <w:p w14:paraId="591EB207">
            <w:pPr>
              <w:widowControl/>
              <w:ind w:left="-57" w:right="-57"/>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节能环保要求</w:t>
            </w:r>
          </w:p>
          <w:p w14:paraId="1C0A087D">
            <w:pPr>
              <w:widowControl/>
              <w:ind w:left="-57" w:right="-57"/>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（5分）</w:t>
            </w:r>
          </w:p>
        </w:tc>
        <w:tc>
          <w:tcPr>
            <w:tcW w:w="6461" w:type="dxa"/>
            <w:vAlign w:val="center"/>
          </w:tcPr>
          <w:p w14:paraId="770A0505">
            <w:pPr>
              <w:widowControl/>
              <w:ind w:left="-57" w:right="-57"/>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符合校内对节能环保的要求，不浪费水电等能源。</w:t>
            </w:r>
          </w:p>
          <w:p w14:paraId="23251C8F">
            <w:pPr>
              <w:widowControl/>
              <w:ind w:left="-57" w:right="-57"/>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每发现一次不符合节能环保要求的行为扣除2分。</w:t>
            </w:r>
          </w:p>
        </w:tc>
        <w:tc>
          <w:tcPr>
            <w:tcW w:w="504" w:type="dxa"/>
            <w:vAlign w:val="center"/>
          </w:tcPr>
          <w:p w14:paraId="3E434943">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5</w:t>
            </w:r>
          </w:p>
        </w:tc>
        <w:tc>
          <w:tcPr>
            <w:tcW w:w="504" w:type="dxa"/>
            <w:vAlign w:val="center"/>
          </w:tcPr>
          <w:p w14:paraId="6DFC5029">
            <w:pPr>
              <w:ind w:left="-57" w:right="-57"/>
              <w:jc w:val="center"/>
              <w:rPr>
                <w:rFonts w:hint="eastAsia" w:ascii="宋体" w:hAnsi="宋体" w:eastAsia="宋体" w:cs="宋体"/>
                <w:sz w:val="20"/>
                <w:szCs w:val="20"/>
                <w:highlight w:val="none"/>
              </w:rPr>
            </w:pPr>
          </w:p>
        </w:tc>
      </w:tr>
      <w:tr w14:paraId="642FD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Align w:val="center"/>
          </w:tcPr>
          <w:p w14:paraId="116BF2D2">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过失单</w:t>
            </w:r>
          </w:p>
          <w:p w14:paraId="65323B63">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（30分）</w:t>
            </w:r>
          </w:p>
        </w:tc>
        <w:tc>
          <w:tcPr>
            <w:tcW w:w="6461" w:type="dxa"/>
            <w:vAlign w:val="center"/>
          </w:tcPr>
          <w:p w14:paraId="4261E97B">
            <w:pPr>
              <w:widowControl/>
              <w:ind w:left="-57" w:right="-57"/>
              <w:rPr>
                <w:rFonts w:hint="eastAsia" w:ascii="宋体" w:hAnsi="宋体" w:eastAsia="宋体" w:cs="宋体"/>
                <w:sz w:val="20"/>
                <w:szCs w:val="20"/>
                <w:highlight w:val="none"/>
              </w:rPr>
            </w:pPr>
            <w:r>
              <w:rPr>
                <w:rFonts w:hint="eastAsia" w:ascii="宋体" w:hAnsi="宋体" w:eastAsia="宋体" w:cs="宋体"/>
                <w:kern w:val="0"/>
                <w:sz w:val="20"/>
                <w:szCs w:val="20"/>
                <w:highlight w:val="none"/>
              </w:rPr>
              <w:t>对服务质量检查两次未整改问题，下发《整改通知书》，每次15分。本月累计收到2张《整改通知书》，本月《月综合考核评分表》总评结果即为“不合格”。</w:t>
            </w:r>
          </w:p>
        </w:tc>
        <w:tc>
          <w:tcPr>
            <w:tcW w:w="504" w:type="dxa"/>
            <w:vAlign w:val="center"/>
          </w:tcPr>
          <w:p w14:paraId="3FB94B71">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30</w:t>
            </w:r>
          </w:p>
        </w:tc>
        <w:tc>
          <w:tcPr>
            <w:tcW w:w="504" w:type="dxa"/>
            <w:vAlign w:val="center"/>
          </w:tcPr>
          <w:p w14:paraId="0763105E">
            <w:pPr>
              <w:ind w:left="-57" w:right="-57"/>
              <w:jc w:val="center"/>
              <w:rPr>
                <w:rFonts w:hint="eastAsia" w:ascii="宋体" w:hAnsi="宋体" w:eastAsia="宋体" w:cs="宋体"/>
                <w:sz w:val="20"/>
                <w:szCs w:val="20"/>
                <w:highlight w:val="none"/>
              </w:rPr>
            </w:pPr>
          </w:p>
        </w:tc>
      </w:tr>
      <w:tr w14:paraId="26DAC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9" w:type="dxa"/>
            <w:vAlign w:val="center"/>
          </w:tcPr>
          <w:p w14:paraId="5FA0105E">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总分</w:t>
            </w:r>
          </w:p>
        </w:tc>
        <w:tc>
          <w:tcPr>
            <w:tcW w:w="6461" w:type="dxa"/>
            <w:vAlign w:val="center"/>
          </w:tcPr>
          <w:p w14:paraId="707C90DE">
            <w:pPr>
              <w:ind w:left="-57" w:right="-57"/>
              <w:rPr>
                <w:rFonts w:hint="eastAsia" w:ascii="宋体" w:hAnsi="宋体" w:eastAsia="宋体" w:cs="宋体"/>
                <w:sz w:val="20"/>
                <w:szCs w:val="20"/>
                <w:highlight w:val="none"/>
              </w:rPr>
            </w:pPr>
          </w:p>
        </w:tc>
        <w:tc>
          <w:tcPr>
            <w:tcW w:w="504" w:type="dxa"/>
            <w:vAlign w:val="center"/>
          </w:tcPr>
          <w:p w14:paraId="3CADBF50">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100</w:t>
            </w:r>
          </w:p>
        </w:tc>
        <w:tc>
          <w:tcPr>
            <w:tcW w:w="504" w:type="dxa"/>
            <w:vAlign w:val="center"/>
          </w:tcPr>
          <w:p w14:paraId="6724EDFC">
            <w:pPr>
              <w:ind w:left="-57" w:right="-57"/>
              <w:jc w:val="center"/>
              <w:rPr>
                <w:rFonts w:hint="eastAsia" w:ascii="宋体" w:hAnsi="宋体" w:eastAsia="宋体" w:cs="宋体"/>
                <w:sz w:val="20"/>
                <w:szCs w:val="20"/>
                <w:highlight w:val="none"/>
              </w:rPr>
            </w:pPr>
          </w:p>
        </w:tc>
      </w:tr>
    </w:tbl>
    <w:p w14:paraId="467CD390">
      <w:pPr>
        <w:widowControl/>
        <w:snapToGrid w:val="0"/>
        <w:spacing w:line="360" w:lineRule="auto"/>
        <w:ind w:left="-57" w:right="-57" w:firstLine="200" w:firstLineChars="100"/>
        <w:rPr>
          <w:rFonts w:hint="eastAsia" w:ascii="宋体" w:hAnsi="宋体" w:eastAsia="宋体" w:cs="宋体"/>
          <w:sz w:val="20"/>
          <w:szCs w:val="20"/>
          <w:highlight w:val="none"/>
        </w:rPr>
      </w:pPr>
    </w:p>
    <w:p w14:paraId="14E192EA">
      <w:pPr>
        <w:widowControl/>
        <w:snapToGrid w:val="0"/>
        <w:spacing w:line="360" w:lineRule="auto"/>
        <w:ind w:left="-57" w:right="-57" w:firstLine="200" w:firstLineChars="100"/>
        <w:rPr>
          <w:rFonts w:hint="eastAsia" w:ascii="宋体" w:hAnsi="宋体" w:eastAsia="宋体" w:cs="宋体"/>
          <w:sz w:val="20"/>
          <w:szCs w:val="20"/>
          <w:highlight w:val="none"/>
        </w:rPr>
      </w:pPr>
    </w:p>
    <w:p w14:paraId="53CF1851">
      <w:pPr>
        <w:widowControl/>
        <w:snapToGrid w:val="0"/>
        <w:spacing w:line="360" w:lineRule="auto"/>
        <w:ind w:left="-57" w:right="-57" w:firstLine="200" w:firstLineChars="100"/>
        <w:rPr>
          <w:rFonts w:hint="eastAsia" w:ascii="宋体" w:hAnsi="宋体" w:eastAsia="宋体" w:cs="宋体"/>
          <w:b/>
          <w:bCs/>
          <w:sz w:val="20"/>
          <w:szCs w:val="20"/>
          <w:highlight w:val="none"/>
        </w:rPr>
      </w:pPr>
      <w:r>
        <w:rPr>
          <w:rFonts w:hint="eastAsia" w:ascii="宋体" w:hAnsi="宋体" w:eastAsia="宋体" w:cs="宋体"/>
          <w:sz w:val="20"/>
          <w:szCs w:val="20"/>
          <w:highlight w:val="none"/>
        </w:rPr>
        <w:t>考评人：______________  检查人：______________     被考评人：______________</w:t>
      </w:r>
    </w:p>
    <w:p w14:paraId="54FCCA6D">
      <w:pPr>
        <w:rPr>
          <w:rFonts w:hint="eastAsia" w:ascii="宋体" w:hAnsi="宋体" w:eastAsia="宋体" w:cs="宋体"/>
          <w:sz w:val="20"/>
          <w:szCs w:val="20"/>
          <w:highlight w:val="none"/>
        </w:rPr>
      </w:pPr>
      <w:r>
        <w:rPr>
          <w:rFonts w:ascii="Times New Roman" w:hAnsi="Times New Roman" w:eastAsia="宋体" w:cs="Times New Roman"/>
          <w:highlight w:val="none"/>
        </w:rPr>
        <w:br w:type="page"/>
      </w:r>
      <w:r>
        <w:rPr>
          <w:rFonts w:hint="eastAsia" w:ascii="宋体" w:hAnsi="宋体" w:eastAsia="宋体" w:cs="宋体"/>
          <w:sz w:val="20"/>
          <w:szCs w:val="20"/>
          <w:highlight w:val="none"/>
        </w:rPr>
        <w:t>附件3  《现场记录单》</w:t>
      </w:r>
    </w:p>
    <w:p w14:paraId="0E8019F7">
      <w:pPr>
        <w:spacing w:after="160" w:afterLines="50"/>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现场记录单</w:t>
      </w:r>
    </w:p>
    <w:p w14:paraId="63A351A2">
      <w:pPr>
        <w:tabs>
          <w:tab w:val="left" w:pos="7545"/>
        </w:tabs>
        <w:ind w:right="1680" w:rightChars="8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NO</w:t>
      </w:r>
    </w:p>
    <w:tbl>
      <w:tblPr>
        <w:tblStyle w:val="2"/>
        <w:tblW w:w="797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3431"/>
        <w:gridCol w:w="720"/>
        <w:gridCol w:w="2725"/>
      </w:tblGrid>
      <w:tr w14:paraId="75453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102" w:type="dxa"/>
            <w:tcBorders>
              <w:top w:val="single" w:color="auto" w:sz="4" w:space="0"/>
              <w:left w:val="single" w:color="auto" w:sz="4" w:space="0"/>
              <w:bottom w:val="single" w:color="auto" w:sz="4" w:space="0"/>
              <w:right w:val="single" w:color="auto" w:sz="4" w:space="0"/>
            </w:tcBorders>
            <w:vAlign w:val="center"/>
          </w:tcPr>
          <w:p w14:paraId="7497BD82">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被查项目</w:t>
            </w:r>
          </w:p>
          <w:p w14:paraId="23CBF48C">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名    称</w:t>
            </w:r>
          </w:p>
        </w:tc>
        <w:tc>
          <w:tcPr>
            <w:tcW w:w="3431" w:type="dxa"/>
            <w:tcBorders>
              <w:top w:val="single" w:color="auto" w:sz="4" w:space="0"/>
              <w:left w:val="single" w:color="auto" w:sz="4" w:space="0"/>
              <w:bottom w:val="single" w:color="auto" w:sz="4" w:space="0"/>
              <w:right w:val="single" w:color="auto" w:sz="4" w:space="0"/>
            </w:tcBorders>
          </w:tcPr>
          <w:p w14:paraId="49968900">
            <w:pPr>
              <w:jc w:val="center"/>
              <w:rPr>
                <w:rFonts w:hint="eastAsia" w:ascii="宋体" w:hAnsi="宋体" w:eastAsia="宋体" w:cs="宋体"/>
                <w:sz w:val="20"/>
                <w:szCs w:val="20"/>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1257AAFB">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检查</w:t>
            </w:r>
          </w:p>
          <w:p w14:paraId="4DD79F36">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日期</w:t>
            </w:r>
          </w:p>
        </w:tc>
        <w:tc>
          <w:tcPr>
            <w:tcW w:w="2725" w:type="dxa"/>
            <w:tcBorders>
              <w:top w:val="single" w:color="auto" w:sz="4" w:space="0"/>
              <w:left w:val="single" w:color="auto" w:sz="4" w:space="0"/>
              <w:bottom w:val="single" w:color="auto" w:sz="4" w:space="0"/>
              <w:right w:val="single" w:color="auto" w:sz="4" w:space="0"/>
            </w:tcBorders>
          </w:tcPr>
          <w:p w14:paraId="2A2ED9FC">
            <w:pPr>
              <w:ind w:right="315" w:rightChars="150"/>
              <w:jc w:val="center"/>
              <w:rPr>
                <w:rFonts w:hint="eastAsia" w:ascii="宋体" w:hAnsi="宋体" w:eastAsia="宋体" w:cs="宋体"/>
                <w:sz w:val="20"/>
                <w:szCs w:val="20"/>
                <w:highlight w:val="none"/>
              </w:rPr>
            </w:pPr>
          </w:p>
        </w:tc>
      </w:tr>
      <w:tr w14:paraId="474A5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4" w:hRule="atLeast"/>
        </w:trPr>
        <w:tc>
          <w:tcPr>
            <w:tcW w:w="1102" w:type="dxa"/>
            <w:tcBorders>
              <w:top w:val="single" w:color="auto" w:sz="4" w:space="0"/>
              <w:left w:val="single" w:color="auto" w:sz="4" w:space="0"/>
              <w:bottom w:val="single" w:color="auto" w:sz="4" w:space="0"/>
              <w:right w:val="single" w:color="auto" w:sz="4" w:space="0"/>
            </w:tcBorders>
            <w:vAlign w:val="center"/>
          </w:tcPr>
          <w:p w14:paraId="7B86A994">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检</w:t>
            </w:r>
          </w:p>
          <w:p w14:paraId="0450A069">
            <w:pPr>
              <w:jc w:val="center"/>
              <w:rPr>
                <w:rFonts w:hint="eastAsia" w:ascii="宋体" w:hAnsi="宋体" w:eastAsia="宋体" w:cs="宋体"/>
                <w:sz w:val="20"/>
                <w:szCs w:val="20"/>
                <w:highlight w:val="none"/>
              </w:rPr>
            </w:pPr>
          </w:p>
          <w:p w14:paraId="1317F153">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查</w:t>
            </w:r>
          </w:p>
          <w:p w14:paraId="6551EC1B">
            <w:pPr>
              <w:jc w:val="center"/>
              <w:rPr>
                <w:rFonts w:hint="eastAsia" w:ascii="宋体" w:hAnsi="宋体" w:eastAsia="宋体" w:cs="宋体"/>
                <w:sz w:val="20"/>
                <w:szCs w:val="20"/>
                <w:highlight w:val="none"/>
              </w:rPr>
            </w:pPr>
          </w:p>
          <w:p w14:paraId="3F00EEFF">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问</w:t>
            </w:r>
          </w:p>
          <w:p w14:paraId="76C16224">
            <w:pPr>
              <w:jc w:val="center"/>
              <w:rPr>
                <w:rFonts w:hint="eastAsia" w:ascii="宋体" w:hAnsi="宋体" w:eastAsia="宋体" w:cs="宋体"/>
                <w:sz w:val="20"/>
                <w:szCs w:val="20"/>
                <w:highlight w:val="none"/>
              </w:rPr>
            </w:pPr>
          </w:p>
          <w:p w14:paraId="2E5478AB">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题</w:t>
            </w:r>
          </w:p>
          <w:p w14:paraId="4C1C2A66">
            <w:pPr>
              <w:jc w:val="center"/>
              <w:rPr>
                <w:rFonts w:hint="eastAsia" w:ascii="宋体" w:hAnsi="宋体" w:eastAsia="宋体" w:cs="宋体"/>
                <w:sz w:val="20"/>
                <w:szCs w:val="20"/>
                <w:highlight w:val="none"/>
              </w:rPr>
            </w:pPr>
          </w:p>
          <w:p w14:paraId="3866C3CA">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记</w:t>
            </w:r>
          </w:p>
          <w:p w14:paraId="4AEA2BF9">
            <w:pPr>
              <w:jc w:val="center"/>
              <w:rPr>
                <w:rFonts w:hint="eastAsia" w:ascii="宋体" w:hAnsi="宋体" w:eastAsia="宋体" w:cs="宋体"/>
                <w:sz w:val="20"/>
                <w:szCs w:val="20"/>
                <w:highlight w:val="none"/>
              </w:rPr>
            </w:pPr>
          </w:p>
          <w:p w14:paraId="154BC2A7">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录</w:t>
            </w:r>
          </w:p>
        </w:tc>
        <w:tc>
          <w:tcPr>
            <w:tcW w:w="6876" w:type="dxa"/>
            <w:gridSpan w:val="3"/>
            <w:tcBorders>
              <w:top w:val="single" w:color="auto" w:sz="4" w:space="0"/>
              <w:left w:val="single" w:color="auto" w:sz="4" w:space="0"/>
              <w:bottom w:val="single" w:color="auto" w:sz="4" w:space="0"/>
              <w:right w:val="single" w:color="auto" w:sz="4" w:space="0"/>
            </w:tcBorders>
          </w:tcPr>
          <w:p w14:paraId="172EE759">
            <w:pPr>
              <w:ind w:right="315" w:rightChars="150"/>
              <w:rPr>
                <w:rFonts w:hint="eastAsia" w:ascii="宋体" w:hAnsi="宋体" w:eastAsia="宋体" w:cs="宋体"/>
                <w:sz w:val="20"/>
                <w:szCs w:val="20"/>
                <w:highlight w:val="none"/>
              </w:rPr>
            </w:pPr>
          </w:p>
          <w:p w14:paraId="0DE8848B">
            <w:pPr>
              <w:ind w:right="315" w:rightChars="150"/>
              <w:rPr>
                <w:rFonts w:hint="eastAsia" w:ascii="宋体" w:hAnsi="宋体" w:eastAsia="宋体" w:cs="宋体"/>
                <w:sz w:val="20"/>
                <w:szCs w:val="20"/>
                <w:highlight w:val="none"/>
              </w:rPr>
            </w:pPr>
          </w:p>
          <w:p w14:paraId="7F18DB43">
            <w:pPr>
              <w:ind w:right="315" w:rightChars="150"/>
              <w:rPr>
                <w:rFonts w:hint="eastAsia" w:ascii="宋体" w:hAnsi="宋体" w:eastAsia="宋体" w:cs="宋体"/>
                <w:sz w:val="20"/>
                <w:szCs w:val="20"/>
                <w:highlight w:val="none"/>
              </w:rPr>
            </w:pPr>
          </w:p>
          <w:p w14:paraId="191DF353">
            <w:pPr>
              <w:ind w:right="315" w:rightChars="150"/>
              <w:rPr>
                <w:rFonts w:hint="eastAsia" w:ascii="宋体" w:hAnsi="宋体" w:eastAsia="宋体" w:cs="宋体"/>
                <w:sz w:val="20"/>
                <w:szCs w:val="20"/>
                <w:highlight w:val="none"/>
              </w:rPr>
            </w:pPr>
          </w:p>
          <w:p w14:paraId="661920B6">
            <w:pPr>
              <w:ind w:right="315" w:rightChars="150"/>
              <w:rPr>
                <w:rFonts w:hint="eastAsia" w:ascii="宋体" w:hAnsi="宋体" w:eastAsia="宋体" w:cs="宋体"/>
                <w:sz w:val="20"/>
                <w:szCs w:val="20"/>
                <w:highlight w:val="none"/>
              </w:rPr>
            </w:pPr>
          </w:p>
          <w:p w14:paraId="5320BAE0">
            <w:pPr>
              <w:ind w:right="315" w:rightChars="150"/>
              <w:rPr>
                <w:rFonts w:hint="eastAsia" w:ascii="宋体" w:hAnsi="宋体" w:eastAsia="宋体" w:cs="宋体"/>
                <w:sz w:val="20"/>
                <w:szCs w:val="20"/>
                <w:highlight w:val="none"/>
              </w:rPr>
            </w:pPr>
          </w:p>
          <w:p w14:paraId="13BCBE35">
            <w:pPr>
              <w:ind w:right="315" w:rightChars="150"/>
              <w:rPr>
                <w:rFonts w:hint="eastAsia" w:ascii="宋体" w:hAnsi="宋体" w:eastAsia="宋体" w:cs="宋体"/>
                <w:sz w:val="20"/>
                <w:szCs w:val="20"/>
                <w:highlight w:val="none"/>
              </w:rPr>
            </w:pPr>
          </w:p>
          <w:p w14:paraId="5C763CBB">
            <w:pPr>
              <w:ind w:right="315" w:rightChars="150"/>
              <w:rPr>
                <w:rFonts w:hint="eastAsia" w:ascii="宋体" w:hAnsi="宋体" w:eastAsia="宋体" w:cs="宋体"/>
                <w:sz w:val="20"/>
                <w:szCs w:val="20"/>
                <w:highlight w:val="none"/>
              </w:rPr>
            </w:pPr>
          </w:p>
          <w:p w14:paraId="4A097060">
            <w:pPr>
              <w:ind w:right="315" w:rightChars="150"/>
              <w:rPr>
                <w:rFonts w:hint="eastAsia" w:ascii="宋体" w:hAnsi="宋体" w:eastAsia="宋体" w:cs="宋体"/>
                <w:sz w:val="20"/>
                <w:szCs w:val="20"/>
                <w:highlight w:val="none"/>
              </w:rPr>
            </w:pPr>
          </w:p>
          <w:p w14:paraId="381D2FB5">
            <w:pPr>
              <w:ind w:right="315" w:rightChars="150"/>
              <w:rPr>
                <w:rFonts w:hint="eastAsia" w:ascii="宋体" w:hAnsi="宋体" w:eastAsia="宋体" w:cs="宋体"/>
                <w:sz w:val="20"/>
                <w:szCs w:val="20"/>
                <w:highlight w:val="none"/>
              </w:rPr>
            </w:pPr>
          </w:p>
          <w:p w14:paraId="7899BCE2">
            <w:pPr>
              <w:ind w:right="315" w:rightChars="150"/>
              <w:rPr>
                <w:rFonts w:hint="eastAsia" w:ascii="宋体" w:hAnsi="宋体" w:eastAsia="宋体" w:cs="宋体"/>
                <w:sz w:val="20"/>
                <w:szCs w:val="20"/>
                <w:highlight w:val="none"/>
              </w:rPr>
            </w:pPr>
          </w:p>
          <w:p w14:paraId="26DDA3BF">
            <w:pPr>
              <w:ind w:right="315" w:rightChars="150"/>
              <w:rPr>
                <w:rFonts w:hint="eastAsia" w:ascii="宋体" w:hAnsi="宋体" w:eastAsia="宋体" w:cs="宋体"/>
                <w:sz w:val="20"/>
                <w:szCs w:val="20"/>
                <w:highlight w:val="none"/>
              </w:rPr>
            </w:pPr>
          </w:p>
          <w:p w14:paraId="69D0F944">
            <w:pPr>
              <w:ind w:right="315" w:rightChars="150"/>
              <w:rPr>
                <w:rFonts w:hint="eastAsia" w:ascii="宋体" w:hAnsi="宋体" w:eastAsia="宋体" w:cs="宋体"/>
                <w:sz w:val="20"/>
                <w:szCs w:val="20"/>
                <w:highlight w:val="none"/>
              </w:rPr>
            </w:pPr>
          </w:p>
          <w:p w14:paraId="619C80CC">
            <w:pPr>
              <w:ind w:right="315" w:rightChars="150"/>
              <w:rPr>
                <w:rFonts w:hint="eastAsia" w:ascii="宋体" w:hAnsi="宋体" w:eastAsia="宋体" w:cs="宋体"/>
                <w:sz w:val="20"/>
                <w:szCs w:val="20"/>
                <w:highlight w:val="none"/>
              </w:rPr>
            </w:pPr>
          </w:p>
          <w:p w14:paraId="6039AE3B">
            <w:pPr>
              <w:ind w:right="315" w:rightChars="150"/>
              <w:rPr>
                <w:rFonts w:hint="eastAsia" w:ascii="宋体" w:hAnsi="宋体" w:eastAsia="宋体" w:cs="宋体"/>
                <w:sz w:val="20"/>
                <w:szCs w:val="20"/>
                <w:highlight w:val="none"/>
              </w:rPr>
            </w:pPr>
          </w:p>
          <w:p w14:paraId="5FA09AC5">
            <w:pPr>
              <w:ind w:right="315" w:rightChars="150"/>
              <w:rPr>
                <w:rFonts w:hint="eastAsia" w:ascii="宋体" w:hAnsi="宋体" w:eastAsia="宋体" w:cs="宋体"/>
                <w:sz w:val="20"/>
                <w:szCs w:val="20"/>
                <w:highlight w:val="none"/>
              </w:rPr>
            </w:pPr>
          </w:p>
          <w:p w14:paraId="7F9FA891">
            <w:pPr>
              <w:ind w:right="315" w:rightChars="150"/>
              <w:rPr>
                <w:rFonts w:hint="eastAsia" w:ascii="宋体" w:hAnsi="宋体" w:eastAsia="宋体" w:cs="宋体"/>
                <w:sz w:val="20"/>
                <w:szCs w:val="20"/>
                <w:highlight w:val="none"/>
              </w:rPr>
            </w:pPr>
          </w:p>
          <w:p w14:paraId="5EDF4168">
            <w:pPr>
              <w:ind w:right="315" w:rightChars="150"/>
              <w:rPr>
                <w:rFonts w:hint="eastAsia" w:ascii="宋体" w:hAnsi="宋体" w:eastAsia="宋体" w:cs="宋体"/>
                <w:sz w:val="20"/>
                <w:szCs w:val="20"/>
                <w:highlight w:val="none"/>
              </w:rPr>
            </w:pPr>
          </w:p>
          <w:p w14:paraId="70E2E2C1">
            <w:pPr>
              <w:ind w:right="315" w:rightChars="150"/>
              <w:rPr>
                <w:rFonts w:hint="eastAsia" w:ascii="宋体" w:hAnsi="宋体" w:eastAsia="宋体" w:cs="宋体"/>
                <w:sz w:val="20"/>
                <w:szCs w:val="20"/>
                <w:highlight w:val="none"/>
              </w:rPr>
            </w:pPr>
          </w:p>
          <w:p w14:paraId="4C3660EF">
            <w:pPr>
              <w:ind w:right="315" w:rightChars="150"/>
              <w:rPr>
                <w:rFonts w:hint="eastAsia" w:ascii="宋体" w:hAnsi="宋体" w:eastAsia="宋体" w:cs="宋体"/>
                <w:sz w:val="20"/>
                <w:szCs w:val="20"/>
                <w:highlight w:val="none"/>
              </w:rPr>
            </w:pPr>
          </w:p>
          <w:p w14:paraId="6DA31646">
            <w:pPr>
              <w:ind w:right="315" w:rightChars="150"/>
              <w:rPr>
                <w:rFonts w:hint="eastAsia" w:ascii="宋体" w:hAnsi="宋体" w:eastAsia="宋体" w:cs="宋体"/>
                <w:sz w:val="20"/>
                <w:szCs w:val="20"/>
                <w:highlight w:val="none"/>
              </w:rPr>
            </w:pPr>
          </w:p>
          <w:p w14:paraId="25A62385">
            <w:pPr>
              <w:ind w:right="2520" w:rightChars="12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检查人签名：</w:t>
            </w:r>
          </w:p>
          <w:p w14:paraId="795499D9">
            <w:pPr>
              <w:spacing w:before="160" w:beforeLines="50" w:after="160" w:afterLines="50"/>
              <w:ind w:right="315" w:rightChars="15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年    月    日</w:t>
            </w:r>
          </w:p>
        </w:tc>
      </w:tr>
      <w:tr w14:paraId="70DC3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trPr>
        <w:tc>
          <w:tcPr>
            <w:tcW w:w="1102" w:type="dxa"/>
            <w:tcBorders>
              <w:top w:val="single" w:color="auto" w:sz="4" w:space="0"/>
              <w:left w:val="single" w:color="auto" w:sz="4" w:space="0"/>
              <w:bottom w:val="single" w:color="auto" w:sz="4" w:space="0"/>
              <w:right w:val="single" w:color="auto" w:sz="4" w:space="0"/>
            </w:tcBorders>
            <w:vAlign w:val="center"/>
          </w:tcPr>
          <w:p w14:paraId="01BF68F5">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被查项目负 责 人</w:t>
            </w:r>
          </w:p>
          <w:p w14:paraId="5F93ECFD">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签    收</w:t>
            </w:r>
          </w:p>
        </w:tc>
        <w:tc>
          <w:tcPr>
            <w:tcW w:w="6876" w:type="dxa"/>
            <w:gridSpan w:val="3"/>
            <w:tcBorders>
              <w:top w:val="single" w:color="auto" w:sz="4" w:space="0"/>
              <w:left w:val="single" w:color="auto" w:sz="4" w:space="0"/>
              <w:bottom w:val="single" w:color="auto" w:sz="4" w:space="0"/>
              <w:right w:val="single" w:color="auto" w:sz="4" w:space="0"/>
            </w:tcBorders>
          </w:tcPr>
          <w:p w14:paraId="76C4D296">
            <w:pPr>
              <w:ind w:right="315" w:rightChars="150" w:firstLine="4000" w:firstLineChars="2000"/>
              <w:rPr>
                <w:rFonts w:hint="eastAsia" w:ascii="宋体" w:hAnsi="宋体" w:eastAsia="宋体" w:cs="宋体"/>
                <w:sz w:val="20"/>
                <w:szCs w:val="20"/>
                <w:highlight w:val="none"/>
              </w:rPr>
            </w:pPr>
          </w:p>
        </w:tc>
      </w:tr>
      <w:tr w14:paraId="0804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3" w:hRule="atLeast"/>
        </w:trPr>
        <w:tc>
          <w:tcPr>
            <w:tcW w:w="1102" w:type="dxa"/>
            <w:tcBorders>
              <w:top w:val="single" w:color="auto" w:sz="4" w:space="0"/>
              <w:left w:val="single" w:color="auto" w:sz="4" w:space="0"/>
              <w:bottom w:val="single" w:color="auto" w:sz="4" w:space="0"/>
              <w:right w:val="single" w:color="auto" w:sz="4" w:space="0"/>
            </w:tcBorders>
            <w:vAlign w:val="center"/>
          </w:tcPr>
          <w:p w14:paraId="268EA147">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复查情况</w:t>
            </w:r>
          </w:p>
        </w:tc>
        <w:tc>
          <w:tcPr>
            <w:tcW w:w="6876" w:type="dxa"/>
            <w:gridSpan w:val="3"/>
            <w:tcBorders>
              <w:top w:val="single" w:color="auto" w:sz="4" w:space="0"/>
              <w:left w:val="single" w:color="auto" w:sz="4" w:space="0"/>
              <w:bottom w:val="single" w:color="auto" w:sz="4" w:space="0"/>
              <w:right w:val="single" w:color="auto" w:sz="4" w:space="0"/>
            </w:tcBorders>
          </w:tcPr>
          <w:p w14:paraId="1ED02E1A">
            <w:pPr>
              <w:ind w:right="315" w:rightChars="150"/>
              <w:rPr>
                <w:rFonts w:hint="eastAsia" w:ascii="宋体" w:hAnsi="宋体" w:eastAsia="宋体" w:cs="宋体"/>
                <w:sz w:val="20"/>
                <w:szCs w:val="20"/>
                <w:highlight w:val="none"/>
              </w:rPr>
            </w:pPr>
          </w:p>
          <w:p w14:paraId="35127E01">
            <w:pPr>
              <w:ind w:right="315" w:rightChars="150"/>
              <w:rPr>
                <w:rFonts w:hint="eastAsia" w:ascii="宋体" w:hAnsi="宋体" w:eastAsia="宋体" w:cs="宋体"/>
                <w:sz w:val="20"/>
                <w:szCs w:val="20"/>
                <w:highlight w:val="none"/>
              </w:rPr>
            </w:pPr>
          </w:p>
          <w:p w14:paraId="41BA950B">
            <w:pPr>
              <w:ind w:right="2520" w:rightChars="12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复查人签名：</w:t>
            </w:r>
          </w:p>
          <w:p w14:paraId="755D0D89">
            <w:pPr>
              <w:spacing w:before="160" w:beforeLines="50" w:after="160" w:afterLines="50"/>
              <w:ind w:right="315" w:rightChars="15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年    月    日</w:t>
            </w:r>
          </w:p>
        </w:tc>
      </w:tr>
      <w:tr w14:paraId="1F2C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7978" w:type="dxa"/>
            <w:gridSpan w:val="4"/>
            <w:tcBorders>
              <w:top w:val="single" w:color="auto" w:sz="4" w:space="0"/>
              <w:left w:val="single" w:color="auto" w:sz="4" w:space="0"/>
              <w:bottom w:val="single" w:color="auto" w:sz="4" w:space="0"/>
              <w:right w:val="single" w:color="auto" w:sz="4" w:space="0"/>
            </w:tcBorders>
            <w:vAlign w:val="center"/>
          </w:tcPr>
          <w:p w14:paraId="208D2250">
            <w:pPr>
              <w:spacing w:before="321" w:beforeLines="100" w:after="321" w:afterLines="100"/>
              <w:ind w:right="315" w:rightChars="150"/>
              <w:rPr>
                <w:rFonts w:hint="eastAsia" w:ascii="宋体" w:hAnsi="宋体" w:eastAsia="宋体" w:cs="宋体"/>
                <w:sz w:val="20"/>
                <w:szCs w:val="20"/>
                <w:highlight w:val="none"/>
              </w:rPr>
            </w:pPr>
            <w:r>
              <w:rPr>
                <w:rFonts w:hint="eastAsia" w:ascii="宋体" w:hAnsi="宋体" w:eastAsia="宋体" w:cs="宋体"/>
                <w:sz w:val="20"/>
                <w:szCs w:val="20"/>
                <w:highlight w:val="none"/>
              </w:rPr>
              <w:t>备注：本通知一式二份，检查人及被检查人各持一份。</w:t>
            </w:r>
          </w:p>
        </w:tc>
      </w:tr>
    </w:tbl>
    <w:p w14:paraId="6A67F79C">
      <w:pPr>
        <w:rPr>
          <w:rFonts w:hint="eastAsia" w:ascii="宋体" w:hAnsi="宋体" w:eastAsia="宋体" w:cs="宋体"/>
          <w:sz w:val="20"/>
          <w:szCs w:val="20"/>
          <w:highlight w:val="none"/>
        </w:rPr>
      </w:pPr>
      <w:r>
        <w:rPr>
          <w:rFonts w:ascii="Times New Roman" w:hAnsi="Times New Roman" w:eastAsia="宋体" w:cs="Times New Roman"/>
          <w:highlight w:val="none"/>
        </w:rPr>
        <w:br w:type="page"/>
      </w:r>
      <w:r>
        <w:rPr>
          <w:rFonts w:hint="eastAsia" w:ascii="宋体" w:hAnsi="宋体" w:eastAsia="宋体" w:cs="宋体"/>
          <w:sz w:val="20"/>
          <w:szCs w:val="20"/>
          <w:highlight w:val="none"/>
        </w:rPr>
        <w:t>附件4  《整改通知书》</w:t>
      </w:r>
    </w:p>
    <w:p w14:paraId="4232BA69">
      <w:pPr>
        <w:spacing w:after="160" w:afterLines="50"/>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物业服务质量检查整改通知书</w:t>
      </w:r>
    </w:p>
    <w:p w14:paraId="1B990FD3">
      <w:pPr>
        <w:tabs>
          <w:tab w:val="left" w:pos="7545"/>
        </w:tabs>
        <w:ind w:right="1680" w:rightChars="8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NO</w:t>
      </w:r>
    </w:p>
    <w:tbl>
      <w:tblPr>
        <w:tblStyle w:val="2"/>
        <w:tblW w:w="811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3360"/>
        <w:gridCol w:w="731"/>
        <w:gridCol w:w="2789"/>
      </w:tblGrid>
      <w:tr w14:paraId="6117A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238" w:type="dxa"/>
            <w:tcBorders>
              <w:top w:val="single" w:color="auto" w:sz="4" w:space="0"/>
              <w:left w:val="single" w:color="auto" w:sz="4" w:space="0"/>
              <w:bottom w:val="single" w:color="auto" w:sz="4" w:space="0"/>
              <w:right w:val="single" w:color="auto" w:sz="4" w:space="0"/>
            </w:tcBorders>
            <w:vAlign w:val="center"/>
          </w:tcPr>
          <w:p w14:paraId="7C46C34D">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被查项目</w:t>
            </w:r>
          </w:p>
          <w:p w14:paraId="7BB6F79A">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名    称</w:t>
            </w:r>
          </w:p>
        </w:tc>
        <w:tc>
          <w:tcPr>
            <w:tcW w:w="3360" w:type="dxa"/>
            <w:tcBorders>
              <w:top w:val="single" w:color="auto" w:sz="4" w:space="0"/>
              <w:left w:val="single" w:color="auto" w:sz="4" w:space="0"/>
              <w:bottom w:val="single" w:color="auto" w:sz="4" w:space="0"/>
              <w:right w:val="single" w:color="auto" w:sz="4" w:space="0"/>
            </w:tcBorders>
          </w:tcPr>
          <w:p w14:paraId="6BAB6363">
            <w:pPr>
              <w:jc w:val="center"/>
              <w:rPr>
                <w:rFonts w:hint="eastAsia" w:ascii="宋体" w:hAnsi="宋体" w:eastAsia="宋体" w:cs="宋体"/>
                <w:sz w:val="20"/>
                <w:szCs w:val="20"/>
                <w:highlight w:val="none"/>
              </w:rPr>
            </w:pPr>
          </w:p>
        </w:tc>
        <w:tc>
          <w:tcPr>
            <w:tcW w:w="731" w:type="dxa"/>
            <w:tcBorders>
              <w:top w:val="single" w:color="auto" w:sz="4" w:space="0"/>
              <w:left w:val="single" w:color="auto" w:sz="4" w:space="0"/>
              <w:bottom w:val="single" w:color="auto" w:sz="4" w:space="0"/>
              <w:right w:val="single" w:color="auto" w:sz="4" w:space="0"/>
            </w:tcBorders>
            <w:vAlign w:val="center"/>
          </w:tcPr>
          <w:p w14:paraId="34A4A4F3">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检查</w:t>
            </w:r>
          </w:p>
          <w:p w14:paraId="654EF4E0">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日期</w:t>
            </w:r>
          </w:p>
        </w:tc>
        <w:tc>
          <w:tcPr>
            <w:tcW w:w="2789" w:type="dxa"/>
            <w:tcBorders>
              <w:top w:val="single" w:color="auto" w:sz="4" w:space="0"/>
              <w:left w:val="single" w:color="auto" w:sz="4" w:space="0"/>
              <w:bottom w:val="single" w:color="auto" w:sz="4" w:space="0"/>
              <w:right w:val="single" w:color="auto" w:sz="4" w:space="0"/>
            </w:tcBorders>
          </w:tcPr>
          <w:p w14:paraId="119C12A1">
            <w:pPr>
              <w:jc w:val="center"/>
              <w:rPr>
                <w:rFonts w:hint="eastAsia" w:ascii="宋体" w:hAnsi="宋体" w:eastAsia="宋体" w:cs="宋体"/>
                <w:sz w:val="20"/>
                <w:szCs w:val="20"/>
                <w:highlight w:val="none"/>
              </w:rPr>
            </w:pPr>
          </w:p>
        </w:tc>
      </w:tr>
      <w:tr w14:paraId="2BB65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8" w:hRule="atLeast"/>
        </w:trPr>
        <w:tc>
          <w:tcPr>
            <w:tcW w:w="1238" w:type="dxa"/>
            <w:tcBorders>
              <w:top w:val="single" w:color="auto" w:sz="4" w:space="0"/>
              <w:left w:val="single" w:color="auto" w:sz="4" w:space="0"/>
              <w:bottom w:val="single" w:color="auto" w:sz="4" w:space="0"/>
              <w:right w:val="single" w:color="auto" w:sz="4" w:space="0"/>
            </w:tcBorders>
            <w:vAlign w:val="center"/>
          </w:tcPr>
          <w:p w14:paraId="2A737849">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检</w:t>
            </w:r>
          </w:p>
          <w:p w14:paraId="424A122D">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查</w:t>
            </w:r>
          </w:p>
          <w:p w14:paraId="6410C481">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问</w:t>
            </w:r>
          </w:p>
          <w:p w14:paraId="310E7B33">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题</w:t>
            </w:r>
          </w:p>
          <w:p w14:paraId="73F95995">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记</w:t>
            </w:r>
          </w:p>
          <w:p w14:paraId="0EEFC47A">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录</w:t>
            </w:r>
          </w:p>
        </w:tc>
        <w:tc>
          <w:tcPr>
            <w:tcW w:w="6880" w:type="dxa"/>
            <w:gridSpan w:val="3"/>
            <w:tcBorders>
              <w:top w:val="single" w:color="auto" w:sz="4" w:space="0"/>
              <w:left w:val="single" w:color="auto" w:sz="4" w:space="0"/>
              <w:bottom w:val="single" w:color="auto" w:sz="4" w:space="0"/>
              <w:right w:val="single" w:color="auto" w:sz="4" w:space="0"/>
            </w:tcBorders>
          </w:tcPr>
          <w:p w14:paraId="5767A24C">
            <w:pPr>
              <w:jc w:val="center"/>
              <w:rPr>
                <w:rFonts w:hint="eastAsia" w:ascii="宋体" w:hAnsi="宋体" w:eastAsia="宋体" w:cs="宋体"/>
                <w:sz w:val="20"/>
                <w:szCs w:val="20"/>
                <w:highlight w:val="none"/>
              </w:rPr>
            </w:pPr>
          </w:p>
          <w:p w14:paraId="4DC7D672">
            <w:pPr>
              <w:jc w:val="center"/>
              <w:rPr>
                <w:rFonts w:hint="eastAsia" w:ascii="宋体" w:hAnsi="宋体" w:eastAsia="宋体" w:cs="宋体"/>
                <w:sz w:val="20"/>
                <w:szCs w:val="20"/>
                <w:highlight w:val="none"/>
              </w:rPr>
            </w:pPr>
          </w:p>
          <w:p w14:paraId="0B566E5C">
            <w:pPr>
              <w:jc w:val="center"/>
              <w:rPr>
                <w:rFonts w:hint="eastAsia" w:ascii="宋体" w:hAnsi="宋体" w:eastAsia="宋体" w:cs="宋体"/>
                <w:sz w:val="20"/>
                <w:szCs w:val="20"/>
                <w:highlight w:val="none"/>
              </w:rPr>
            </w:pPr>
          </w:p>
          <w:p w14:paraId="5B1C1929">
            <w:pPr>
              <w:jc w:val="center"/>
              <w:rPr>
                <w:rFonts w:hint="eastAsia" w:ascii="宋体" w:hAnsi="宋体" w:eastAsia="宋体" w:cs="宋体"/>
                <w:sz w:val="20"/>
                <w:szCs w:val="20"/>
                <w:highlight w:val="none"/>
              </w:rPr>
            </w:pPr>
          </w:p>
          <w:p w14:paraId="3B52D0D0">
            <w:pPr>
              <w:jc w:val="center"/>
              <w:rPr>
                <w:rFonts w:hint="eastAsia" w:ascii="宋体" w:hAnsi="宋体" w:eastAsia="宋体" w:cs="宋体"/>
                <w:sz w:val="20"/>
                <w:szCs w:val="20"/>
                <w:highlight w:val="none"/>
              </w:rPr>
            </w:pPr>
          </w:p>
          <w:p w14:paraId="46BC3E02">
            <w:pPr>
              <w:jc w:val="center"/>
              <w:rPr>
                <w:rFonts w:hint="eastAsia" w:ascii="宋体" w:hAnsi="宋体" w:eastAsia="宋体" w:cs="宋体"/>
                <w:sz w:val="20"/>
                <w:szCs w:val="20"/>
                <w:highlight w:val="none"/>
              </w:rPr>
            </w:pPr>
          </w:p>
          <w:p w14:paraId="03CA438E">
            <w:pPr>
              <w:jc w:val="center"/>
              <w:rPr>
                <w:rFonts w:hint="eastAsia" w:ascii="宋体" w:hAnsi="宋体" w:eastAsia="宋体" w:cs="宋体"/>
                <w:sz w:val="20"/>
                <w:szCs w:val="20"/>
                <w:highlight w:val="none"/>
              </w:rPr>
            </w:pPr>
          </w:p>
          <w:p w14:paraId="5823B1FD">
            <w:pPr>
              <w:jc w:val="center"/>
              <w:rPr>
                <w:rFonts w:hint="eastAsia" w:ascii="宋体" w:hAnsi="宋体" w:eastAsia="宋体" w:cs="宋体"/>
                <w:sz w:val="20"/>
                <w:szCs w:val="20"/>
                <w:highlight w:val="none"/>
              </w:rPr>
            </w:pPr>
          </w:p>
        </w:tc>
      </w:tr>
      <w:tr w14:paraId="26C1E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2" w:hRule="atLeast"/>
        </w:trPr>
        <w:tc>
          <w:tcPr>
            <w:tcW w:w="1238" w:type="dxa"/>
            <w:tcBorders>
              <w:top w:val="single" w:color="auto" w:sz="4" w:space="0"/>
              <w:left w:val="single" w:color="auto" w:sz="4" w:space="0"/>
              <w:bottom w:val="single" w:color="auto" w:sz="4" w:space="0"/>
              <w:right w:val="single" w:color="auto" w:sz="4" w:space="0"/>
            </w:tcBorders>
            <w:vAlign w:val="center"/>
          </w:tcPr>
          <w:p w14:paraId="4CD9C627">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整</w:t>
            </w:r>
          </w:p>
          <w:p w14:paraId="0F6A87AD">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改</w:t>
            </w:r>
          </w:p>
          <w:p w14:paraId="1508AFAC">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意</w:t>
            </w:r>
          </w:p>
          <w:p w14:paraId="5CEA77B0">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见</w:t>
            </w:r>
          </w:p>
        </w:tc>
        <w:tc>
          <w:tcPr>
            <w:tcW w:w="6880" w:type="dxa"/>
            <w:gridSpan w:val="3"/>
            <w:tcBorders>
              <w:top w:val="single" w:color="auto" w:sz="4" w:space="0"/>
              <w:left w:val="single" w:color="auto" w:sz="4" w:space="0"/>
              <w:bottom w:val="single" w:color="auto" w:sz="4" w:space="0"/>
              <w:right w:val="single" w:color="auto" w:sz="4" w:space="0"/>
            </w:tcBorders>
          </w:tcPr>
          <w:p w14:paraId="66E9D631">
            <w:pPr>
              <w:jc w:val="center"/>
              <w:rPr>
                <w:rFonts w:hint="eastAsia" w:ascii="宋体" w:hAnsi="宋体" w:eastAsia="宋体" w:cs="宋体"/>
                <w:sz w:val="20"/>
                <w:szCs w:val="20"/>
                <w:highlight w:val="none"/>
              </w:rPr>
            </w:pPr>
          </w:p>
          <w:p w14:paraId="45B74C0B">
            <w:pPr>
              <w:jc w:val="center"/>
              <w:rPr>
                <w:rFonts w:hint="eastAsia" w:ascii="宋体" w:hAnsi="宋体" w:eastAsia="宋体" w:cs="宋体"/>
                <w:sz w:val="20"/>
                <w:szCs w:val="20"/>
                <w:highlight w:val="none"/>
              </w:rPr>
            </w:pPr>
          </w:p>
          <w:p w14:paraId="12A52761">
            <w:pPr>
              <w:jc w:val="center"/>
              <w:rPr>
                <w:rFonts w:hint="eastAsia" w:ascii="宋体" w:hAnsi="宋体" w:eastAsia="宋体" w:cs="宋体"/>
                <w:sz w:val="20"/>
                <w:szCs w:val="20"/>
                <w:highlight w:val="none"/>
              </w:rPr>
            </w:pPr>
          </w:p>
          <w:p w14:paraId="692071B8">
            <w:pPr>
              <w:jc w:val="center"/>
              <w:rPr>
                <w:rFonts w:hint="eastAsia" w:ascii="宋体" w:hAnsi="宋体" w:eastAsia="宋体" w:cs="宋体"/>
                <w:sz w:val="20"/>
                <w:szCs w:val="20"/>
                <w:highlight w:val="none"/>
              </w:rPr>
            </w:pPr>
          </w:p>
          <w:p w14:paraId="7822B09F">
            <w:pPr>
              <w:jc w:val="center"/>
              <w:rPr>
                <w:rFonts w:hint="eastAsia" w:ascii="宋体" w:hAnsi="宋体" w:eastAsia="宋体" w:cs="宋体"/>
                <w:sz w:val="20"/>
                <w:szCs w:val="20"/>
                <w:highlight w:val="none"/>
              </w:rPr>
            </w:pPr>
          </w:p>
          <w:p w14:paraId="101DCA8F">
            <w:pPr>
              <w:jc w:val="center"/>
              <w:rPr>
                <w:rFonts w:hint="eastAsia" w:ascii="宋体" w:hAnsi="宋体" w:eastAsia="宋体" w:cs="宋体"/>
                <w:sz w:val="20"/>
                <w:szCs w:val="20"/>
                <w:highlight w:val="none"/>
              </w:rPr>
            </w:pPr>
          </w:p>
          <w:p w14:paraId="2A385E3D">
            <w:pPr>
              <w:ind w:right="2520" w:rightChars="12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检查人签名：</w:t>
            </w:r>
          </w:p>
          <w:p w14:paraId="453AD515">
            <w:pPr>
              <w:spacing w:before="160" w:beforeLines="50" w:after="160" w:afterLines="50"/>
              <w:ind w:right="315" w:rightChars="15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年    月    日</w:t>
            </w:r>
          </w:p>
        </w:tc>
      </w:tr>
      <w:tr w14:paraId="647D0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1" w:hRule="atLeast"/>
        </w:trPr>
        <w:tc>
          <w:tcPr>
            <w:tcW w:w="1238" w:type="dxa"/>
            <w:tcBorders>
              <w:top w:val="single" w:color="auto" w:sz="4" w:space="0"/>
              <w:left w:val="single" w:color="auto" w:sz="4" w:space="0"/>
              <w:bottom w:val="single" w:color="auto" w:sz="4" w:space="0"/>
              <w:right w:val="single" w:color="auto" w:sz="4" w:space="0"/>
            </w:tcBorders>
            <w:vAlign w:val="center"/>
          </w:tcPr>
          <w:p w14:paraId="7C59D664">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被查项目</w:t>
            </w:r>
          </w:p>
          <w:p w14:paraId="286272FB">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负 责 人</w:t>
            </w:r>
          </w:p>
          <w:p w14:paraId="2A63135E">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签    收</w:t>
            </w:r>
          </w:p>
        </w:tc>
        <w:tc>
          <w:tcPr>
            <w:tcW w:w="6880" w:type="dxa"/>
            <w:gridSpan w:val="3"/>
            <w:tcBorders>
              <w:top w:val="single" w:color="auto" w:sz="4" w:space="0"/>
              <w:left w:val="single" w:color="auto" w:sz="4" w:space="0"/>
              <w:bottom w:val="single" w:color="auto" w:sz="4" w:space="0"/>
              <w:right w:val="single" w:color="auto" w:sz="4" w:space="0"/>
            </w:tcBorders>
          </w:tcPr>
          <w:p w14:paraId="537E9C65">
            <w:pPr>
              <w:jc w:val="center"/>
              <w:rPr>
                <w:rFonts w:hint="eastAsia" w:ascii="宋体" w:hAnsi="宋体" w:eastAsia="宋体" w:cs="宋体"/>
                <w:sz w:val="20"/>
                <w:szCs w:val="20"/>
                <w:highlight w:val="none"/>
              </w:rPr>
            </w:pPr>
          </w:p>
          <w:p w14:paraId="2EA6A8B8">
            <w:pPr>
              <w:jc w:val="center"/>
              <w:rPr>
                <w:rFonts w:hint="eastAsia" w:ascii="宋体" w:hAnsi="宋体" w:eastAsia="宋体" w:cs="宋体"/>
                <w:sz w:val="20"/>
                <w:szCs w:val="20"/>
                <w:highlight w:val="none"/>
              </w:rPr>
            </w:pPr>
          </w:p>
          <w:p w14:paraId="1BC627DC">
            <w:pPr>
              <w:jc w:val="center"/>
              <w:rPr>
                <w:rFonts w:hint="eastAsia" w:ascii="宋体" w:hAnsi="宋体" w:eastAsia="宋体" w:cs="宋体"/>
                <w:sz w:val="20"/>
                <w:szCs w:val="20"/>
                <w:highlight w:val="none"/>
              </w:rPr>
            </w:pPr>
          </w:p>
          <w:p w14:paraId="12D6F6F1">
            <w:pPr>
              <w:jc w:val="center"/>
              <w:rPr>
                <w:rFonts w:hint="eastAsia" w:ascii="宋体" w:hAnsi="宋体" w:eastAsia="宋体" w:cs="宋体"/>
                <w:sz w:val="20"/>
                <w:szCs w:val="20"/>
                <w:highlight w:val="none"/>
              </w:rPr>
            </w:pPr>
          </w:p>
          <w:p w14:paraId="586CF20F">
            <w:pPr>
              <w:jc w:val="center"/>
              <w:rPr>
                <w:rFonts w:hint="eastAsia" w:ascii="宋体" w:hAnsi="宋体" w:eastAsia="宋体" w:cs="宋体"/>
                <w:sz w:val="20"/>
                <w:szCs w:val="20"/>
                <w:highlight w:val="none"/>
              </w:rPr>
            </w:pPr>
          </w:p>
          <w:p w14:paraId="4D9B2A9F">
            <w:pPr>
              <w:jc w:val="center"/>
              <w:rPr>
                <w:rFonts w:hint="eastAsia" w:ascii="宋体" w:hAnsi="宋体" w:eastAsia="宋体" w:cs="宋体"/>
                <w:sz w:val="20"/>
                <w:szCs w:val="20"/>
                <w:highlight w:val="none"/>
              </w:rPr>
            </w:pPr>
          </w:p>
        </w:tc>
      </w:tr>
      <w:tr w14:paraId="47A3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2" w:hRule="atLeast"/>
        </w:trPr>
        <w:tc>
          <w:tcPr>
            <w:tcW w:w="1238" w:type="dxa"/>
            <w:tcBorders>
              <w:top w:val="single" w:color="auto" w:sz="4" w:space="0"/>
              <w:left w:val="single" w:color="auto" w:sz="4" w:space="0"/>
              <w:bottom w:val="single" w:color="auto" w:sz="4" w:space="0"/>
              <w:right w:val="single" w:color="auto" w:sz="4" w:space="0"/>
            </w:tcBorders>
            <w:vAlign w:val="center"/>
          </w:tcPr>
          <w:p w14:paraId="381FA6BC">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复查</w:t>
            </w:r>
          </w:p>
          <w:p w14:paraId="7FFC9D64">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情况</w:t>
            </w:r>
          </w:p>
        </w:tc>
        <w:tc>
          <w:tcPr>
            <w:tcW w:w="6880" w:type="dxa"/>
            <w:gridSpan w:val="3"/>
            <w:tcBorders>
              <w:top w:val="single" w:color="auto" w:sz="4" w:space="0"/>
              <w:left w:val="single" w:color="auto" w:sz="4" w:space="0"/>
              <w:bottom w:val="single" w:color="auto" w:sz="4" w:space="0"/>
              <w:right w:val="single" w:color="auto" w:sz="4" w:space="0"/>
            </w:tcBorders>
          </w:tcPr>
          <w:p w14:paraId="09ACC0C6">
            <w:pPr>
              <w:ind w:firstLine="4000" w:firstLineChars="2000"/>
              <w:rPr>
                <w:rFonts w:hint="eastAsia" w:ascii="宋体" w:hAnsi="宋体" w:eastAsia="宋体" w:cs="宋体"/>
                <w:sz w:val="20"/>
                <w:szCs w:val="20"/>
                <w:highlight w:val="none"/>
              </w:rPr>
            </w:pPr>
          </w:p>
          <w:p w14:paraId="58B371A3">
            <w:pPr>
              <w:ind w:firstLine="4000" w:firstLineChars="2000"/>
              <w:rPr>
                <w:rFonts w:hint="eastAsia" w:ascii="宋体" w:hAnsi="宋体" w:eastAsia="宋体" w:cs="宋体"/>
                <w:sz w:val="20"/>
                <w:szCs w:val="20"/>
                <w:highlight w:val="none"/>
              </w:rPr>
            </w:pPr>
          </w:p>
          <w:p w14:paraId="000DCE48">
            <w:pPr>
              <w:ind w:firstLine="4000" w:firstLineChars="2000"/>
              <w:rPr>
                <w:rFonts w:hint="eastAsia" w:ascii="宋体" w:hAnsi="宋体" w:eastAsia="宋体" w:cs="宋体"/>
                <w:sz w:val="20"/>
                <w:szCs w:val="20"/>
                <w:highlight w:val="none"/>
              </w:rPr>
            </w:pPr>
          </w:p>
          <w:p w14:paraId="3E0ED05C">
            <w:pPr>
              <w:ind w:firstLine="4000" w:firstLineChars="2000"/>
              <w:rPr>
                <w:rFonts w:hint="eastAsia" w:ascii="宋体" w:hAnsi="宋体" w:eastAsia="宋体" w:cs="宋体"/>
                <w:sz w:val="20"/>
                <w:szCs w:val="20"/>
                <w:highlight w:val="none"/>
              </w:rPr>
            </w:pPr>
          </w:p>
          <w:p w14:paraId="1C656981">
            <w:pPr>
              <w:ind w:firstLine="4000" w:firstLineChars="2000"/>
              <w:rPr>
                <w:rFonts w:hint="eastAsia" w:ascii="宋体" w:hAnsi="宋体" w:eastAsia="宋体" w:cs="宋体"/>
                <w:sz w:val="20"/>
                <w:szCs w:val="20"/>
                <w:highlight w:val="none"/>
              </w:rPr>
            </w:pPr>
          </w:p>
          <w:p w14:paraId="5E49DB62">
            <w:pPr>
              <w:ind w:firstLine="4000" w:firstLineChars="2000"/>
              <w:rPr>
                <w:rFonts w:hint="eastAsia" w:ascii="宋体" w:hAnsi="宋体" w:eastAsia="宋体" w:cs="宋体"/>
                <w:sz w:val="20"/>
                <w:szCs w:val="20"/>
                <w:highlight w:val="none"/>
              </w:rPr>
            </w:pPr>
          </w:p>
          <w:p w14:paraId="67818275">
            <w:pPr>
              <w:ind w:right="2520" w:rightChars="12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复查人签名：</w:t>
            </w:r>
          </w:p>
          <w:p w14:paraId="5FB8B7C5">
            <w:pPr>
              <w:spacing w:before="160" w:beforeLines="50" w:after="160" w:afterLines="50"/>
              <w:ind w:right="315" w:rightChars="15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年    月    日</w:t>
            </w:r>
          </w:p>
        </w:tc>
      </w:tr>
      <w:tr w14:paraId="3B87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8118" w:type="dxa"/>
            <w:gridSpan w:val="4"/>
            <w:tcBorders>
              <w:top w:val="single" w:color="auto" w:sz="4" w:space="0"/>
              <w:left w:val="single" w:color="auto" w:sz="4" w:space="0"/>
              <w:bottom w:val="single" w:color="auto" w:sz="4" w:space="0"/>
              <w:right w:val="single" w:color="auto" w:sz="4" w:space="0"/>
            </w:tcBorders>
          </w:tcPr>
          <w:p w14:paraId="30589696">
            <w:pPr>
              <w:spacing w:before="321" w:beforeLines="100" w:after="321" w:afterLines="100"/>
              <w:ind w:right="315" w:rightChars="150"/>
              <w:rPr>
                <w:rFonts w:hint="eastAsia" w:ascii="宋体" w:hAnsi="宋体" w:eastAsia="宋体" w:cs="宋体"/>
                <w:sz w:val="20"/>
                <w:szCs w:val="20"/>
                <w:highlight w:val="none"/>
              </w:rPr>
            </w:pPr>
            <w:r>
              <w:rPr>
                <w:rFonts w:hint="eastAsia" w:ascii="宋体" w:hAnsi="宋体" w:eastAsia="宋体" w:cs="宋体"/>
                <w:sz w:val="20"/>
                <w:szCs w:val="20"/>
                <w:highlight w:val="none"/>
              </w:rPr>
              <w:t>备注：本通知一式二份，检查人及被检查人各持一份。</w:t>
            </w:r>
          </w:p>
        </w:tc>
      </w:tr>
    </w:tbl>
    <w:p w14:paraId="569B19EC">
      <w:pPr>
        <w:rPr>
          <w:rFonts w:hint="eastAsia" w:ascii="宋体" w:hAnsi="宋体" w:eastAsia="宋体" w:cs="宋体"/>
          <w:sz w:val="20"/>
          <w:szCs w:val="20"/>
          <w:highlight w:val="none"/>
        </w:rPr>
      </w:pPr>
      <w:r>
        <w:rPr>
          <w:rFonts w:ascii="Times New Roman" w:hAnsi="Times New Roman" w:eastAsia="宋体" w:cs="Times New Roman"/>
          <w:highlight w:val="none"/>
        </w:rPr>
        <w:br w:type="page"/>
      </w:r>
      <w:r>
        <w:rPr>
          <w:rFonts w:hint="eastAsia" w:ascii="宋体" w:hAnsi="宋体" w:eastAsia="宋体" w:cs="宋体"/>
          <w:sz w:val="20"/>
          <w:szCs w:val="20"/>
          <w:highlight w:val="none"/>
        </w:rPr>
        <w:t>附件5  《纠正和预防措施处理单》</w:t>
      </w:r>
    </w:p>
    <w:p w14:paraId="4144E34A">
      <w:pPr>
        <w:spacing w:before="160" w:beforeLines="50" w:after="160" w:afterLines="50"/>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物业服务质量检查纠正预防措施处理单</w:t>
      </w:r>
    </w:p>
    <w:p w14:paraId="3457C7D6">
      <w:pPr>
        <w:tabs>
          <w:tab w:val="left" w:pos="7545"/>
        </w:tabs>
        <w:ind w:right="1680" w:rightChars="8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 xml:space="preserve">                                                               NO:</w:t>
      </w:r>
    </w:p>
    <w:tbl>
      <w:tblPr>
        <w:tblStyle w:val="2"/>
        <w:tblW w:w="83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0"/>
      </w:tblGrid>
      <w:tr w14:paraId="543F9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8" w:hRule="atLeast"/>
        </w:trPr>
        <w:tc>
          <w:tcPr>
            <w:tcW w:w="8320" w:type="dxa"/>
            <w:tcBorders>
              <w:top w:val="single" w:color="auto" w:sz="4" w:space="0"/>
              <w:left w:val="single" w:color="auto" w:sz="4" w:space="0"/>
              <w:bottom w:val="single" w:color="auto" w:sz="4" w:space="0"/>
              <w:right w:val="single" w:color="auto" w:sz="4" w:space="0"/>
            </w:tcBorders>
          </w:tcPr>
          <w:p w14:paraId="2F36D53B">
            <w:pPr>
              <w:rPr>
                <w:rFonts w:hint="eastAsia" w:ascii="宋体" w:hAnsi="宋体" w:eastAsia="宋体" w:cs="宋体"/>
                <w:sz w:val="20"/>
                <w:szCs w:val="20"/>
                <w:highlight w:val="none"/>
              </w:rPr>
            </w:pPr>
            <w:r>
              <w:rPr>
                <w:rFonts w:hint="eastAsia" w:ascii="宋体" w:hAnsi="宋体" w:eastAsia="宋体" w:cs="宋体"/>
                <w:sz w:val="20"/>
                <w:szCs w:val="20"/>
                <w:highlight w:val="none"/>
              </w:rPr>
              <w:t>对不合格事实描述：</w:t>
            </w:r>
          </w:p>
          <w:p w14:paraId="13AD97E3">
            <w:pPr>
              <w:rPr>
                <w:rFonts w:hint="eastAsia" w:ascii="宋体" w:hAnsi="宋体" w:eastAsia="宋体" w:cs="宋体"/>
                <w:sz w:val="20"/>
                <w:szCs w:val="20"/>
                <w:highlight w:val="none"/>
              </w:rPr>
            </w:pPr>
          </w:p>
          <w:p w14:paraId="3D54AEB1">
            <w:pPr>
              <w:rPr>
                <w:rFonts w:hint="eastAsia" w:ascii="宋体" w:hAnsi="宋体" w:eastAsia="宋体" w:cs="宋体"/>
                <w:sz w:val="20"/>
                <w:szCs w:val="20"/>
                <w:highlight w:val="none"/>
              </w:rPr>
            </w:pPr>
          </w:p>
          <w:p w14:paraId="6D1758CC">
            <w:pPr>
              <w:rPr>
                <w:rFonts w:hint="eastAsia" w:ascii="宋体" w:hAnsi="宋体" w:eastAsia="宋体" w:cs="宋体"/>
                <w:sz w:val="20"/>
                <w:szCs w:val="20"/>
                <w:highlight w:val="none"/>
              </w:rPr>
            </w:pPr>
          </w:p>
          <w:p w14:paraId="2F21AAD7">
            <w:pPr>
              <w:jc w:val="center"/>
              <w:rPr>
                <w:rFonts w:hint="eastAsia" w:ascii="宋体" w:hAnsi="宋体" w:eastAsia="宋体" w:cs="宋体"/>
                <w:sz w:val="20"/>
                <w:szCs w:val="20"/>
                <w:highlight w:val="none"/>
              </w:rPr>
            </w:pPr>
          </w:p>
          <w:p w14:paraId="124F7A85">
            <w:pPr>
              <w:spacing w:before="160" w:beforeLines="50" w:after="160" w:afterLines="50"/>
              <w:ind w:right="1680" w:rightChars="8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 xml:space="preserve">                检查部门：                 日期：</w:t>
            </w:r>
          </w:p>
        </w:tc>
      </w:tr>
      <w:tr w14:paraId="2F150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8" w:hRule="atLeast"/>
        </w:trPr>
        <w:tc>
          <w:tcPr>
            <w:tcW w:w="8320" w:type="dxa"/>
            <w:tcBorders>
              <w:top w:val="single" w:color="auto" w:sz="4" w:space="0"/>
              <w:left w:val="single" w:color="auto" w:sz="4" w:space="0"/>
              <w:bottom w:val="single" w:color="auto" w:sz="4" w:space="0"/>
              <w:right w:val="single" w:color="auto" w:sz="4" w:space="0"/>
            </w:tcBorders>
          </w:tcPr>
          <w:p w14:paraId="186FDC13">
            <w:pPr>
              <w:rPr>
                <w:rFonts w:hint="eastAsia" w:ascii="宋体" w:hAnsi="宋体" w:eastAsia="宋体" w:cs="宋体"/>
                <w:sz w:val="20"/>
                <w:szCs w:val="20"/>
                <w:highlight w:val="none"/>
              </w:rPr>
            </w:pPr>
            <w:r>
              <w:rPr>
                <w:rFonts w:hint="eastAsia" w:ascii="宋体" w:hAnsi="宋体" w:eastAsia="宋体" w:cs="宋体"/>
                <w:sz w:val="20"/>
                <w:szCs w:val="20"/>
                <w:highlight w:val="none"/>
              </w:rPr>
              <w:t>原因分析：</w:t>
            </w:r>
          </w:p>
          <w:p w14:paraId="2A648EB7">
            <w:pPr>
              <w:rPr>
                <w:rFonts w:hint="eastAsia" w:ascii="宋体" w:hAnsi="宋体" w:eastAsia="宋体" w:cs="宋体"/>
                <w:sz w:val="20"/>
                <w:szCs w:val="20"/>
                <w:highlight w:val="none"/>
              </w:rPr>
            </w:pPr>
          </w:p>
          <w:p w14:paraId="2BE7964D">
            <w:pPr>
              <w:rPr>
                <w:rFonts w:hint="eastAsia" w:ascii="宋体" w:hAnsi="宋体" w:eastAsia="宋体" w:cs="宋体"/>
                <w:sz w:val="20"/>
                <w:szCs w:val="20"/>
                <w:highlight w:val="none"/>
              </w:rPr>
            </w:pPr>
          </w:p>
          <w:p w14:paraId="48A8A26B">
            <w:pPr>
              <w:rPr>
                <w:rFonts w:hint="eastAsia" w:ascii="宋体" w:hAnsi="宋体" w:eastAsia="宋体" w:cs="宋体"/>
                <w:sz w:val="20"/>
                <w:szCs w:val="20"/>
                <w:highlight w:val="none"/>
              </w:rPr>
            </w:pPr>
          </w:p>
          <w:p w14:paraId="38201410">
            <w:pPr>
              <w:jc w:val="center"/>
              <w:rPr>
                <w:rFonts w:hint="eastAsia" w:ascii="宋体" w:hAnsi="宋体" w:eastAsia="宋体" w:cs="宋体"/>
                <w:sz w:val="20"/>
                <w:szCs w:val="20"/>
                <w:highlight w:val="none"/>
              </w:rPr>
            </w:pPr>
          </w:p>
          <w:p w14:paraId="7F08224A">
            <w:pPr>
              <w:spacing w:before="160" w:beforeLines="50" w:after="160" w:afterLines="50"/>
              <w:ind w:right="1680" w:rightChars="8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 xml:space="preserve">                责任部门：                 日期：</w:t>
            </w:r>
          </w:p>
        </w:tc>
      </w:tr>
      <w:tr w14:paraId="187E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8" w:hRule="atLeast"/>
        </w:trPr>
        <w:tc>
          <w:tcPr>
            <w:tcW w:w="8320" w:type="dxa"/>
            <w:tcBorders>
              <w:top w:val="single" w:color="auto" w:sz="4" w:space="0"/>
              <w:left w:val="single" w:color="auto" w:sz="4" w:space="0"/>
              <w:bottom w:val="single" w:color="auto" w:sz="4" w:space="0"/>
              <w:right w:val="single" w:color="auto" w:sz="4" w:space="0"/>
            </w:tcBorders>
          </w:tcPr>
          <w:p w14:paraId="4A871157">
            <w:pPr>
              <w:rPr>
                <w:rFonts w:hint="eastAsia" w:ascii="宋体" w:hAnsi="宋体" w:eastAsia="宋体" w:cs="宋体"/>
                <w:sz w:val="20"/>
                <w:szCs w:val="20"/>
                <w:highlight w:val="none"/>
              </w:rPr>
            </w:pPr>
            <w:r>
              <w:rPr>
                <w:rFonts w:hint="eastAsia" w:ascii="宋体" w:hAnsi="宋体" w:eastAsia="宋体" w:cs="宋体"/>
                <w:sz w:val="20"/>
                <w:szCs w:val="20"/>
                <w:highlight w:val="none"/>
              </w:rPr>
              <w:t>纠正（预防）措施制定（预计完成时间）：</w:t>
            </w:r>
          </w:p>
          <w:p w14:paraId="25626ED0">
            <w:pPr>
              <w:rPr>
                <w:rFonts w:hint="eastAsia" w:ascii="宋体" w:hAnsi="宋体" w:eastAsia="宋体" w:cs="宋体"/>
                <w:sz w:val="20"/>
                <w:szCs w:val="20"/>
                <w:highlight w:val="none"/>
              </w:rPr>
            </w:pPr>
          </w:p>
          <w:p w14:paraId="0608BA73">
            <w:pPr>
              <w:rPr>
                <w:rFonts w:hint="eastAsia" w:ascii="宋体" w:hAnsi="宋体" w:eastAsia="宋体" w:cs="宋体"/>
                <w:sz w:val="20"/>
                <w:szCs w:val="20"/>
                <w:highlight w:val="none"/>
              </w:rPr>
            </w:pPr>
          </w:p>
          <w:p w14:paraId="3CC65BF6">
            <w:pPr>
              <w:rPr>
                <w:rFonts w:hint="eastAsia" w:ascii="宋体" w:hAnsi="宋体" w:eastAsia="宋体" w:cs="宋体"/>
                <w:sz w:val="20"/>
                <w:szCs w:val="20"/>
                <w:highlight w:val="none"/>
              </w:rPr>
            </w:pPr>
          </w:p>
          <w:p w14:paraId="7BD1484E">
            <w:pPr>
              <w:jc w:val="center"/>
              <w:rPr>
                <w:rFonts w:hint="eastAsia" w:ascii="宋体" w:hAnsi="宋体" w:eastAsia="宋体" w:cs="宋体"/>
                <w:sz w:val="20"/>
                <w:szCs w:val="20"/>
                <w:highlight w:val="none"/>
              </w:rPr>
            </w:pPr>
          </w:p>
          <w:p w14:paraId="209A2521">
            <w:pPr>
              <w:spacing w:before="160" w:beforeLines="50" w:after="160" w:afterLines="50"/>
              <w:ind w:right="1680" w:rightChars="8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责任部门：                责任人：                日期：</w:t>
            </w:r>
          </w:p>
        </w:tc>
      </w:tr>
      <w:tr w14:paraId="4E63C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8" w:hRule="atLeast"/>
        </w:trPr>
        <w:tc>
          <w:tcPr>
            <w:tcW w:w="8320" w:type="dxa"/>
            <w:tcBorders>
              <w:top w:val="single" w:color="auto" w:sz="4" w:space="0"/>
              <w:left w:val="single" w:color="auto" w:sz="4" w:space="0"/>
              <w:bottom w:val="single" w:color="auto" w:sz="4" w:space="0"/>
              <w:right w:val="single" w:color="auto" w:sz="4" w:space="0"/>
            </w:tcBorders>
          </w:tcPr>
          <w:p w14:paraId="5CE7B5A0">
            <w:pPr>
              <w:rPr>
                <w:rFonts w:hint="eastAsia" w:ascii="宋体" w:hAnsi="宋体" w:eastAsia="宋体" w:cs="宋体"/>
                <w:sz w:val="20"/>
                <w:szCs w:val="20"/>
                <w:highlight w:val="none"/>
              </w:rPr>
            </w:pPr>
            <w:r>
              <w:rPr>
                <w:rFonts w:hint="eastAsia" w:ascii="宋体" w:hAnsi="宋体" w:eastAsia="宋体" w:cs="宋体"/>
                <w:sz w:val="20"/>
                <w:szCs w:val="20"/>
                <w:highlight w:val="none"/>
              </w:rPr>
              <w:t>纠正（预防）措施实施情况：</w:t>
            </w:r>
          </w:p>
          <w:p w14:paraId="72696386">
            <w:pPr>
              <w:rPr>
                <w:rFonts w:hint="eastAsia" w:ascii="宋体" w:hAnsi="宋体" w:eastAsia="宋体" w:cs="宋体"/>
                <w:sz w:val="20"/>
                <w:szCs w:val="20"/>
                <w:highlight w:val="none"/>
              </w:rPr>
            </w:pPr>
          </w:p>
          <w:p w14:paraId="674A5960">
            <w:pPr>
              <w:rPr>
                <w:rFonts w:hint="eastAsia" w:ascii="宋体" w:hAnsi="宋体" w:eastAsia="宋体" w:cs="宋体"/>
                <w:sz w:val="20"/>
                <w:szCs w:val="20"/>
                <w:highlight w:val="none"/>
              </w:rPr>
            </w:pPr>
          </w:p>
          <w:p w14:paraId="7D9F8F69">
            <w:pPr>
              <w:rPr>
                <w:rFonts w:hint="eastAsia" w:ascii="宋体" w:hAnsi="宋体" w:eastAsia="宋体" w:cs="宋体"/>
                <w:sz w:val="20"/>
                <w:szCs w:val="20"/>
                <w:highlight w:val="none"/>
              </w:rPr>
            </w:pPr>
          </w:p>
          <w:p w14:paraId="51D0CC07">
            <w:pPr>
              <w:jc w:val="center"/>
              <w:rPr>
                <w:rFonts w:hint="eastAsia" w:ascii="宋体" w:hAnsi="宋体" w:eastAsia="宋体" w:cs="宋体"/>
                <w:sz w:val="20"/>
                <w:szCs w:val="20"/>
                <w:highlight w:val="none"/>
              </w:rPr>
            </w:pPr>
          </w:p>
          <w:p w14:paraId="7599CA5C">
            <w:pPr>
              <w:spacing w:before="160" w:beforeLines="50" w:after="160" w:afterLines="50"/>
              <w:ind w:right="1680" w:rightChars="8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 xml:space="preserve">                  执行人：                日期：</w:t>
            </w:r>
          </w:p>
        </w:tc>
      </w:tr>
      <w:tr w14:paraId="3F31D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trPr>
        <w:tc>
          <w:tcPr>
            <w:tcW w:w="8320" w:type="dxa"/>
            <w:tcBorders>
              <w:top w:val="single" w:color="auto" w:sz="4" w:space="0"/>
              <w:left w:val="single" w:color="auto" w:sz="4" w:space="0"/>
              <w:bottom w:val="single" w:color="auto" w:sz="4" w:space="0"/>
              <w:right w:val="single" w:color="auto" w:sz="4" w:space="0"/>
            </w:tcBorders>
          </w:tcPr>
          <w:p w14:paraId="59496570">
            <w:pPr>
              <w:rPr>
                <w:rFonts w:hint="eastAsia" w:ascii="宋体" w:hAnsi="宋体" w:eastAsia="宋体" w:cs="宋体"/>
                <w:sz w:val="20"/>
                <w:szCs w:val="20"/>
                <w:highlight w:val="none"/>
              </w:rPr>
            </w:pPr>
            <w:r>
              <w:rPr>
                <w:rFonts w:hint="eastAsia" w:ascii="宋体" w:hAnsi="宋体" w:eastAsia="宋体" w:cs="宋体"/>
                <w:sz w:val="20"/>
                <w:szCs w:val="20"/>
                <w:highlight w:val="none"/>
              </w:rPr>
              <w:t xml:space="preserve">纠正（预防）措施验证情况：             </w:t>
            </w:r>
          </w:p>
          <w:p w14:paraId="3CDB550B">
            <w:pPr>
              <w:rPr>
                <w:rFonts w:hint="eastAsia" w:ascii="宋体" w:hAnsi="宋体" w:eastAsia="宋体" w:cs="宋体"/>
                <w:sz w:val="20"/>
                <w:szCs w:val="20"/>
                <w:highlight w:val="none"/>
              </w:rPr>
            </w:pPr>
          </w:p>
          <w:p w14:paraId="66380E4E">
            <w:pPr>
              <w:jc w:val="center"/>
              <w:rPr>
                <w:rFonts w:hint="eastAsia" w:ascii="宋体" w:hAnsi="宋体" w:eastAsia="宋体" w:cs="宋体"/>
                <w:sz w:val="20"/>
                <w:szCs w:val="20"/>
                <w:highlight w:val="none"/>
              </w:rPr>
            </w:pPr>
          </w:p>
          <w:p w14:paraId="777F96D9">
            <w:pPr>
              <w:spacing w:before="160" w:beforeLines="50" w:after="160" w:afterLines="50"/>
              <w:ind w:right="1680" w:rightChars="800"/>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验证人：                日期：</w:t>
            </w:r>
          </w:p>
        </w:tc>
      </w:tr>
      <w:tr w14:paraId="6D7A0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8320" w:type="dxa"/>
            <w:tcBorders>
              <w:top w:val="single" w:color="auto" w:sz="4" w:space="0"/>
              <w:left w:val="single" w:color="auto" w:sz="4" w:space="0"/>
              <w:bottom w:val="single" w:color="auto" w:sz="4" w:space="0"/>
              <w:right w:val="single" w:color="auto" w:sz="4" w:space="0"/>
            </w:tcBorders>
          </w:tcPr>
          <w:p w14:paraId="0653FD7B">
            <w:pPr>
              <w:tabs>
                <w:tab w:val="left" w:pos="1095"/>
              </w:tabs>
              <w:rPr>
                <w:rFonts w:hint="eastAsia" w:ascii="宋体" w:hAnsi="宋体" w:eastAsia="宋体" w:cs="宋体"/>
                <w:sz w:val="20"/>
                <w:szCs w:val="20"/>
                <w:highlight w:val="none"/>
              </w:rPr>
            </w:pPr>
            <w:r>
              <w:rPr>
                <w:rFonts w:hint="eastAsia" w:ascii="宋体" w:hAnsi="宋体" w:eastAsia="宋体" w:cs="宋体"/>
                <w:sz w:val="20"/>
                <w:szCs w:val="20"/>
                <w:highlight w:val="none"/>
              </w:rPr>
              <w:t>备注：</w:t>
            </w:r>
          </w:p>
          <w:p w14:paraId="30C7DCF2">
            <w:pPr>
              <w:tabs>
                <w:tab w:val="left" w:pos="1095"/>
              </w:tabs>
              <w:rPr>
                <w:rFonts w:hint="eastAsia" w:ascii="宋体" w:hAnsi="宋体" w:eastAsia="宋体" w:cs="宋体"/>
                <w:sz w:val="20"/>
                <w:szCs w:val="20"/>
                <w:highlight w:val="none"/>
              </w:rPr>
            </w:pPr>
          </w:p>
          <w:p w14:paraId="27FD29A1">
            <w:pPr>
              <w:tabs>
                <w:tab w:val="left" w:pos="1095"/>
              </w:tabs>
              <w:rPr>
                <w:rFonts w:hint="eastAsia" w:ascii="宋体" w:hAnsi="宋体" w:eastAsia="宋体" w:cs="宋体"/>
                <w:sz w:val="20"/>
                <w:szCs w:val="20"/>
                <w:highlight w:val="none"/>
              </w:rPr>
            </w:pPr>
          </w:p>
        </w:tc>
      </w:tr>
    </w:tbl>
    <w:p w14:paraId="4DBCCAEA">
      <w:pPr>
        <w:spacing w:before="160" w:beforeLines="50"/>
        <w:jc w:val="right"/>
        <w:rPr>
          <w:rFonts w:hint="eastAsia" w:ascii="宋体" w:hAnsi="宋体" w:eastAsia="宋体" w:cs="宋体"/>
          <w:sz w:val="20"/>
          <w:szCs w:val="20"/>
          <w:highlight w:val="none"/>
          <w:lang w:val="zh-CN"/>
        </w:rPr>
      </w:pPr>
    </w:p>
    <w:p w14:paraId="6DACB5D8">
      <w:pPr>
        <w:rPr>
          <w:rFonts w:hint="eastAsia" w:ascii="宋体" w:hAnsi="宋体" w:cs="宋体"/>
          <w:sz w:val="20"/>
          <w:szCs w:val="20"/>
          <w:highlight w:val="none"/>
        </w:rPr>
        <w:sectPr>
          <w:footerReference r:id="rId12" w:type="default"/>
          <w:pgSz w:w="11906" w:h="16838"/>
          <w:pgMar w:top="1531" w:right="2041" w:bottom="1417" w:left="2154" w:header="851" w:footer="992" w:gutter="0"/>
          <w:cols w:space="0" w:num="1"/>
          <w:docGrid w:type="lines" w:linePitch="321" w:charSpace="0"/>
        </w:sectPr>
      </w:pPr>
    </w:p>
    <w:p w14:paraId="6B46B158">
      <w:pPr>
        <w:rPr>
          <w:rFonts w:hint="eastAsia" w:ascii="宋体" w:hAnsi="宋体" w:eastAsia="宋体" w:cs="宋体"/>
          <w:sz w:val="20"/>
          <w:szCs w:val="20"/>
          <w:highlight w:val="none"/>
        </w:rPr>
      </w:pPr>
      <w:r>
        <w:rPr>
          <w:rFonts w:hint="eastAsia" w:ascii="宋体" w:hAnsi="宋体" w:eastAsia="宋体" w:cs="宋体"/>
          <w:sz w:val="20"/>
          <w:szCs w:val="20"/>
          <w:highlight w:val="none"/>
        </w:rPr>
        <w:t>附件6 《物业服务季评考核表》</w:t>
      </w:r>
    </w:p>
    <w:p w14:paraId="41375325">
      <w:pPr>
        <w:spacing w:before="156" w:beforeLines="50" w:after="156" w:afterLines="50"/>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北京信息科技大学</w:t>
      </w:r>
      <w:r>
        <w:rPr>
          <w:rFonts w:ascii="宋体" w:hAnsi="宋体" w:eastAsia="宋体" w:cs="宋体"/>
          <w:kern w:val="0"/>
          <w:sz w:val="20"/>
          <w:szCs w:val="20"/>
          <w:highlight w:val="none"/>
        </w:rPr>
        <w:t>小营校区</w:t>
      </w:r>
      <w:r>
        <w:rPr>
          <w:rFonts w:hint="eastAsia" w:ascii="宋体" w:hAnsi="宋体" w:eastAsia="宋体" w:cs="宋体"/>
          <w:kern w:val="0"/>
          <w:sz w:val="20"/>
          <w:szCs w:val="20"/>
          <w:highlight w:val="none"/>
        </w:rPr>
        <w:t>—物业服务季评考核表（样表）</w:t>
      </w:r>
    </w:p>
    <w:p w14:paraId="3871C986">
      <w:pP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考核范围：物业服务                                    考评时间：</w:t>
      </w:r>
    </w:p>
    <w:tbl>
      <w:tblPr>
        <w:tblStyle w:val="2"/>
        <w:tblW w:w="813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734"/>
        <w:gridCol w:w="902"/>
        <w:gridCol w:w="855"/>
        <w:gridCol w:w="638"/>
        <w:gridCol w:w="830"/>
        <w:gridCol w:w="818"/>
        <w:gridCol w:w="855"/>
        <w:gridCol w:w="733"/>
        <w:gridCol w:w="711"/>
      </w:tblGrid>
      <w:tr w14:paraId="73A94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1060" w:type="dxa"/>
            <w:tcBorders>
              <w:top w:val="single" w:color="auto" w:sz="4" w:space="0"/>
              <w:left w:val="single" w:color="auto" w:sz="4" w:space="0"/>
              <w:bottom w:val="single" w:color="auto" w:sz="4" w:space="0"/>
              <w:right w:val="single" w:color="auto" w:sz="4" w:space="0"/>
            </w:tcBorders>
            <w:vAlign w:val="center"/>
          </w:tcPr>
          <w:p w14:paraId="3FF34F34">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服务项目</w:t>
            </w:r>
          </w:p>
        </w:tc>
        <w:tc>
          <w:tcPr>
            <w:tcW w:w="734" w:type="dxa"/>
            <w:tcBorders>
              <w:top w:val="single" w:color="auto" w:sz="4" w:space="0"/>
              <w:left w:val="single" w:color="auto" w:sz="4" w:space="0"/>
              <w:bottom w:val="single" w:color="auto" w:sz="4" w:space="0"/>
              <w:right w:val="single" w:color="auto" w:sz="4" w:space="0"/>
            </w:tcBorders>
            <w:vAlign w:val="center"/>
          </w:tcPr>
          <w:p w14:paraId="7DFEAB8F">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月份</w:t>
            </w:r>
          </w:p>
        </w:tc>
        <w:tc>
          <w:tcPr>
            <w:tcW w:w="902" w:type="dxa"/>
            <w:tcBorders>
              <w:top w:val="single" w:color="auto" w:sz="4" w:space="0"/>
              <w:left w:val="single" w:color="auto" w:sz="4" w:space="0"/>
              <w:bottom w:val="single" w:color="auto" w:sz="4" w:space="0"/>
              <w:right w:val="single" w:color="auto" w:sz="4" w:space="0"/>
            </w:tcBorders>
            <w:vAlign w:val="center"/>
          </w:tcPr>
          <w:p w14:paraId="6FD37B83">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月现场</w:t>
            </w:r>
          </w:p>
          <w:p w14:paraId="4C6F1C8A">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考核评分</w:t>
            </w:r>
          </w:p>
        </w:tc>
        <w:tc>
          <w:tcPr>
            <w:tcW w:w="855" w:type="dxa"/>
            <w:tcBorders>
              <w:top w:val="single" w:color="auto" w:sz="4" w:space="0"/>
              <w:left w:val="single" w:color="auto" w:sz="4" w:space="0"/>
              <w:bottom w:val="single" w:color="auto" w:sz="4" w:space="0"/>
              <w:right w:val="single" w:color="auto" w:sz="4" w:space="0"/>
            </w:tcBorders>
            <w:vAlign w:val="center"/>
          </w:tcPr>
          <w:p w14:paraId="775CFB50">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违规总扣分</w:t>
            </w:r>
          </w:p>
        </w:tc>
        <w:tc>
          <w:tcPr>
            <w:tcW w:w="638" w:type="dxa"/>
            <w:tcBorders>
              <w:top w:val="single" w:color="auto" w:sz="4" w:space="0"/>
              <w:left w:val="single" w:color="auto" w:sz="4" w:space="0"/>
              <w:bottom w:val="single" w:color="auto" w:sz="4" w:space="0"/>
              <w:right w:val="single" w:color="auto" w:sz="4" w:space="0"/>
            </w:tcBorders>
            <w:vAlign w:val="center"/>
          </w:tcPr>
          <w:p w14:paraId="2624E7D5">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表扬</w:t>
            </w:r>
          </w:p>
          <w:p w14:paraId="7575E3F8">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总加分</w:t>
            </w:r>
          </w:p>
        </w:tc>
        <w:tc>
          <w:tcPr>
            <w:tcW w:w="830" w:type="dxa"/>
            <w:tcBorders>
              <w:top w:val="single" w:color="auto" w:sz="4" w:space="0"/>
              <w:left w:val="single" w:color="auto" w:sz="4" w:space="0"/>
              <w:bottom w:val="single" w:color="auto" w:sz="4" w:space="0"/>
              <w:right w:val="single" w:color="auto" w:sz="4" w:space="0"/>
            </w:tcBorders>
            <w:vAlign w:val="center"/>
          </w:tcPr>
          <w:p w14:paraId="06273892">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事故赔偿总扣分</w:t>
            </w:r>
          </w:p>
        </w:tc>
        <w:tc>
          <w:tcPr>
            <w:tcW w:w="818" w:type="dxa"/>
            <w:tcBorders>
              <w:top w:val="single" w:color="auto" w:sz="4" w:space="0"/>
              <w:left w:val="single" w:color="auto" w:sz="4" w:space="0"/>
              <w:bottom w:val="single" w:color="auto" w:sz="4" w:space="0"/>
              <w:right w:val="single" w:color="auto" w:sz="4" w:space="0"/>
            </w:tcBorders>
            <w:vAlign w:val="center"/>
          </w:tcPr>
          <w:p w14:paraId="3C222D94">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服务创新总加分</w:t>
            </w:r>
          </w:p>
        </w:tc>
        <w:tc>
          <w:tcPr>
            <w:tcW w:w="855" w:type="dxa"/>
            <w:tcBorders>
              <w:top w:val="single" w:color="auto" w:sz="4" w:space="0"/>
              <w:left w:val="single" w:color="auto" w:sz="4" w:space="0"/>
              <w:bottom w:val="single" w:color="auto" w:sz="4" w:space="0"/>
              <w:right w:val="single" w:color="auto" w:sz="4" w:space="0"/>
            </w:tcBorders>
            <w:vAlign w:val="center"/>
          </w:tcPr>
          <w:p w14:paraId="382D94FC">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各类荣誉总加分</w:t>
            </w:r>
          </w:p>
        </w:tc>
        <w:tc>
          <w:tcPr>
            <w:tcW w:w="733" w:type="dxa"/>
            <w:tcBorders>
              <w:top w:val="single" w:color="auto" w:sz="4" w:space="0"/>
              <w:left w:val="single" w:color="auto" w:sz="4" w:space="0"/>
              <w:bottom w:val="single" w:color="auto" w:sz="4" w:space="0"/>
              <w:right w:val="single" w:color="auto" w:sz="4" w:space="0"/>
            </w:tcBorders>
            <w:vAlign w:val="center"/>
          </w:tcPr>
          <w:p w14:paraId="6BF1667F">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月考核得分</w:t>
            </w:r>
          </w:p>
        </w:tc>
        <w:tc>
          <w:tcPr>
            <w:tcW w:w="711" w:type="dxa"/>
            <w:tcBorders>
              <w:top w:val="single" w:color="auto" w:sz="4" w:space="0"/>
              <w:left w:val="single" w:color="auto" w:sz="4" w:space="0"/>
              <w:bottom w:val="single" w:color="auto" w:sz="4" w:space="0"/>
              <w:right w:val="single" w:color="auto" w:sz="4" w:space="0"/>
            </w:tcBorders>
            <w:vAlign w:val="center"/>
          </w:tcPr>
          <w:p w14:paraId="5285479B">
            <w:pPr>
              <w:widowControl/>
              <w:ind w:left="-57" w:right="-57"/>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季评考</w:t>
            </w:r>
          </w:p>
          <w:p w14:paraId="31239D4B">
            <w:pPr>
              <w:widowControl/>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核得分</w:t>
            </w:r>
          </w:p>
        </w:tc>
      </w:tr>
      <w:tr w14:paraId="7FBF2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restart"/>
            <w:tcBorders>
              <w:top w:val="single" w:color="auto" w:sz="4" w:space="0"/>
              <w:left w:val="single" w:color="auto" w:sz="4" w:space="0"/>
              <w:bottom w:val="single" w:color="auto" w:sz="4" w:space="0"/>
              <w:right w:val="single" w:color="auto" w:sz="4" w:space="0"/>
            </w:tcBorders>
            <w:vAlign w:val="center"/>
          </w:tcPr>
          <w:p w14:paraId="65C2C54C">
            <w:pPr>
              <w:widowControl/>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2CE3CC45">
            <w:pPr>
              <w:spacing w:before="156" w:beforeLines="50" w:after="156"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3513A0C4">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2E067867">
            <w:pPr>
              <w:spacing w:before="156" w:beforeLines="50" w:after="156"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7047D4D2">
            <w:pPr>
              <w:spacing w:before="156" w:beforeLines="50" w:after="156"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00AAF350">
            <w:pPr>
              <w:spacing w:before="156" w:beforeLines="50" w:after="156"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3909E0C5">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1843139F">
            <w:pPr>
              <w:spacing w:before="156" w:beforeLines="50" w:after="156"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07F7E129">
            <w:pPr>
              <w:spacing w:before="156" w:beforeLines="50" w:after="156" w:afterLines="50"/>
              <w:ind w:left="-57" w:right="-57"/>
              <w:jc w:val="center"/>
              <w:rPr>
                <w:rFonts w:hint="eastAsia" w:ascii="宋体" w:hAnsi="宋体" w:eastAsia="宋体" w:cs="宋体"/>
                <w:sz w:val="20"/>
                <w:szCs w:val="20"/>
                <w:highlight w:val="none"/>
              </w:rPr>
            </w:pPr>
          </w:p>
        </w:tc>
        <w:tc>
          <w:tcPr>
            <w:tcW w:w="711" w:type="dxa"/>
            <w:vMerge w:val="restart"/>
            <w:tcBorders>
              <w:top w:val="single" w:color="auto" w:sz="4" w:space="0"/>
              <w:left w:val="single" w:color="auto" w:sz="4" w:space="0"/>
              <w:bottom w:val="single" w:color="auto" w:sz="4" w:space="0"/>
              <w:right w:val="single" w:color="auto" w:sz="4" w:space="0"/>
            </w:tcBorders>
            <w:vAlign w:val="center"/>
          </w:tcPr>
          <w:p w14:paraId="26035A5A">
            <w:pPr>
              <w:spacing w:before="156" w:beforeLines="50" w:after="156" w:afterLines="50"/>
              <w:ind w:left="-57" w:right="-57"/>
              <w:jc w:val="center"/>
              <w:rPr>
                <w:rFonts w:hint="eastAsia" w:ascii="宋体" w:hAnsi="宋体" w:eastAsia="宋体" w:cs="宋体"/>
                <w:sz w:val="20"/>
                <w:szCs w:val="20"/>
                <w:highlight w:val="none"/>
              </w:rPr>
            </w:pPr>
          </w:p>
        </w:tc>
      </w:tr>
      <w:tr w14:paraId="5E521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continue"/>
            <w:tcBorders>
              <w:top w:val="single" w:color="auto" w:sz="4" w:space="0"/>
              <w:left w:val="single" w:color="auto" w:sz="4" w:space="0"/>
              <w:bottom w:val="single" w:color="auto" w:sz="4" w:space="0"/>
              <w:right w:val="single" w:color="auto" w:sz="4" w:space="0"/>
            </w:tcBorders>
            <w:vAlign w:val="center"/>
          </w:tcPr>
          <w:p w14:paraId="0A70852E">
            <w:pPr>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38F9C148">
            <w:pPr>
              <w:spacing w:before="156" w:beforeLines="50" w:after="156"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0F7CF2C3">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7B9ABF46">
            <w:pPr>
              <w:spacing w:before="156" w:beforeLines="50" w:after="156"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3DFCAA7F">
            <w:pPr>
              <w:spacing w:before="156" w:beforeLines="50" w:after="156"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73102E03">
            <w:pPr>
              <w:spacing w:before="156" w:beforeLines="50" w:after="156"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3401C70E">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06D8AD19">
            <w:pPr>
              <w:spacing w:before="156" w:beforeLines="50" w:after="156"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6DB384E4">
            <w:pPr>
              <w:spacing w:before="156" w:beforeLines="50" w:after="156" w:afterLines="50"/>
              <w:ind w:left="-57" w:right="-57"/>
              <w:jc w:val="center"/>
              <w:rPr>
                <w:rFonts w:hint="eastAsia" w:ascii="宋体" w:hAnsi="宋体" w:eastAsia="宋体" w:cs="宋体"/>
                <w:sz w:val="20"/>
                <w:szCs w:val="20"/>
                <w:highlight w:val="none"/>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14:paraId="31E184A5">
            <w:pPr>
              <w:spacing w:before="156" w:beforeLines="50" w:after="156" w:afterLines="50"/>
              <w:ind w:left="-57" w:right="-57"/>
              <w:jc w:val="center"/>
              <w:rPr>
                <w:rFonts w:hint="eastAsia" w:ascii="宋体" w:hAnsi="宋体" w:eastAsia="宋体" w:cs="宋体"/>
                <w:sz w:val="20"/>
                <w:szCs w:val="20"/>
                <w:highlight w:val="none"/>
              </w:rPr>
            </w:pPr>
          </w:p>
        </w:tc>
      </w:tr>
      <w:tr w14:paraId="7946D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continue"/>
            <w:tcBorders>
              <w:top w:val="single" w:color="auto" w:sz="4" w:space="0"/>
              <w:left w:val="single" w:color="auto" w:sz="4" w:space="0"/>
              <w:bottom w:val="single" w:color="auto" w:sz="4" w:space="0"/>
              <w:right w:val="single" w:color="auto" w:sz="4" w:space="0"/>
            </w:tcBorders>
            <w:vAlign w:val="center"/>
          </w:tcPr>
          <w:p w14:paraId="06D86477">
            <w:pPr>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70D7F5E9">
            <w:pPr>
              <w:spacing w:before="156" w:beforeLines="50" w:after="156"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713DE7CA">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0024CA75">
            <w:pPr>
              <w:spacing w:before="156" w:beforeLines="50" w:after="156"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2EC10287">
            <w:pPr>
              <w:spacing w:before="156" w:beforeLines="50" w:after="156"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7012E6B2">
            <w:pPr>
              <w:spacing w:before="156" w:beforeLines="50" w:after="156"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3F5F1160">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6DA59876">
            <w:pPr>
              <w:spacing w:before="156" w:beforeLines="50" w:after="156"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286E01B0">
            <w:pPr>
              <w:spacing w:before="156" w:beforeLines="50" w:after="156" w:afterLines="50"/>
              <w:ind w:left="-57" w:right="-57"/>
              <w:jc w:val="center"/>
              <w:rPr>
                <w:rFonts w:hint="eastAsia" w:ascii="宋体" w:hAnsi="宋体" w:eastAsia="宋体" w:cs="宋体"/>
                <w:sz w:val="20"/>
                <w:szCs w:val="20"/>
                <w:highlight w:val="none"/>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14:paraId="1176B4AD">
            <w:pPr>
              <w:spacing w:before="156" w:beforeLines="50" w:after="156" w:afterLines="50"/>
              <w:ind w:left="-57" w:right="-57"/>
              <w:jc w:val="center"/>
              <w:rPr>
                <w:rFonts w:hint="eastAsia" w:ascii="宋体" w:hAnsi="宋体" w:eastAsia="宋体" w:cs="宋体"/>
                <w:sz w:val="20"/>
                <w:szCs w:val="20"/>
                <w:highlight w:val="none"/>
              </w:rPr>
            </w:pPr>
          </w:p>
        </w:tc>
      </w:tr>
      <w:tr w14:paraId="5354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restart"/>
            <w:tcBorders>
              <w:top w:val="single" w:color="auto" w:sz="4" w:space="0"/>
              <w:left w:val="single" w:color="auto" w:sz="4" w:space="0"/>
              <w:bottom w:val="single" w:color="auto" w:sz="4" w:space="0"/>
              <w:right w:val="single" w:color="auto" w:sz="4" w:space="0"/>
            </w:tcBorders>
            <w:vAlign w:val="center"/>
          </w:tcPr>
          <w:p w14:paraId="62A0E561">
            <w:pPr>
              <w:widowControl/>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2D1E50A1">
            <w:pPr>
              <w:spacing w:before="156" w:beforeLines="50" w:after="156"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46A71744">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6790AED2">
            <w:pPr>
              <w:spacing w:before="156" w:beforeLines="50" w:after="156"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0CA2F400">
            <w:pPr>
              <w:spacing w:before="156" w:beforeLines="50" w:after="156"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48925938">
            <w:pPr>
              <w:spacing w:before="156" w:beforeLines="50" w:after="156"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1BB24D02">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418A6CB2">
            <w:pPr>
              <w:spacing w:before="156" w:beforeLines="50" w:after="156"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0D576B15">
            <w:pPr>
              <w:spacing w:before="156" w:beforeLines="50" w:after="156" w:afterLines="50"/>
              <w:ind w:left="-57" w:right="-57"/>
              <w:jc w:val="center"/>
              <w:rPr>
                <w:rFonts w:hint="eastAsia" w:ascii="宋体" w:hAnsi="宋体" w:eastAsia="宋体" w:cs="宋体"/>
                <w:sz w:val="20"/>
                <w:szCs w:val="20"/>
                <w:highlight w:val="none"/>
              </w:rPr>
            </w:pPr>
          </w:p>
        </w:tc>
        <w:tc>
          <w:tcPr>
            <w:tcW w:w="711" w:type="dxa"/>
            <w:vMerge w:val="restart"/>
            <w:tcBorders>
              <w:top w:val="single" w:color="auto" w:sz="4" w:space="0"/>
              <w:left w:val="single" w:color="auto" w:sz="4" w:space="0"/>
              <w:bottom w:val="single" w:color="auto" w:sz="4" w:space="0"/>
              <w:right w:val="single" w:color="auto" w:sz="4" w:space="0"/>
            </w:tcBorders>
            <w:vAlign w:val="center"/>
          </w:tcPr>
          <w:p w14:paraId="379C44EF">
            <w:pPr>
              <w:spacing w:before="156" w:beforeLines="50" w:after="156" w:afterLines="50"/>
              <w:ind w:left="-57" w:right="-57"/>
              <w:jc w:val="center"/>
              <w:rPr>
                <w:rFonts w:hint="eastAsia" w:ascii="宋体" w:hAnsi="宋体" w:eastAsia="宋体" w:cs="宋体"/>
                <w:sz w:val="20"/>
                <w:szCs w:val="20"/>
                <w:highlight w:val="none"/>
              </w:rPr>
            </w:pPr>
          </w:p>
        </w:tc>
      </w:tr>
      <w:tr w14:paraId="4532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continue"/>
            <w:tcBorders>
              <w:top w:val="single" w:color="auto" w:sz="4" w:space="0"/>
              <w:left w:val="single" w:color="auto" w:sz="4" w:space="0"/>
              <w:bottom w:val="single" w:color="auto" w:sz="4" w:space="0"/>
              <w:right w:val="single" w:color="auto" w:sz="4" w:space="0"/>
            </w:tcBorders>
            <w:vAlign w:val="center"/>
          </w:tcPr>
          <w:p w14:paraId="3CB3F353">
            <w:pPr>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2E4CDB3E">
            <w:pPr>
              <w:spacing w:before="156" w:beforeLines="50" w:after="156"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7A2059DA">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645E882A">
            <w:pPr>
              <w:spacing w:before="156" w:beforeLines="50" w:after="156"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36886211">
            <w:pPr>
              <w:spacing w:before="156" w:beforeLines="50" w:after="156"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5BA35DA6">
            <w:pPr>
              <w:spacing w:before="156" w:beforeLines="50" w:after="156"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2E0803DE">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290872D7">
            <w:pPr>
              <w:spacing w:before="156" w:beforeLines="50" w:after="156"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0C5D2EE0">
            <w:pPr>
              <w:spacing w:before="156" w:beforeLines="50" w:after="156" w:afterLines="50"/>
              <w:ind w:left="-57" w:right="-57"/>
              <w:jc w:val="center"/>
              <w:rPr>
                <w:rFonts w:hint="eastAsia" w:ascii="宋体" w:hAnsi="宋体" w:eastAsia="宋体" w:cs="宋体"/>
                <w:sz w:val="20"/>
                <w:szCs w:val="20"/>
                <w:highlight w:val="none"/>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14:paraId="1ABDD8B6">
            <w:pPr>
              <w:spacing w:before="156" w:beforeLines="50" w:after="156" w:afterLines="50"/>
              <w:ind w:left="-57" w:right="-57"/>
              <w:jc w:val="center"/>
              <w:rPr>
                <w:rFonts w:hint="eastAsia" w:ascii="宋体" w:hAnsi="宋体" w:eastAsia="宋体" w:cs="宋体"/>
                <w:sz w:val="20"/>
                <w:szCs w:val="20"/>
                <w:highlight w:val="none"/>
              </w:rPr>
            </w:pPr>
          </w:p>
        </w:tc>
      </w:tr>
      <w:tr w14:paraId="0E755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continue"/>
            <w:tcBorders>
              <w:top w:val="single" w:color="auto" w:sz="4" w:space="0"/>
              <w:left w:val="single" w:color="auto" w:sz="4" w:space="0"/>
              <w:bottom w:val="single" w:color="auto" w:sz="4" w:space="0"/>
              <w:right w:val="single" w:color="auto" w:sz="4" w:space="0"/>
            </w:tcBorders>
            <w:vAlign w:val="center"/>
          </w:tcPr>
          <w:p w14:paraId="1D63E128">
            <w:pPr>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61F9310D">
            <w:pPr>
              <w:spacing w:before="156" w:beforeLines="50" w:after="156"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17F9C7BC">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206B50E2">
            <w:pPr>
              <w:spacing w:before="156" w:beforeLines="50" w:after="156"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319FEEAD">
            <w:pPr>
              <w:spacing w:before="156" w:beforeLines="50" w:after="156"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0C077F56">
            <w:pPr>
              <w:spacing w:before="156" w:beforeLines="50" w:after="156"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7FC6E9C5">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3EADA500">
            <w:pPr>
              <w:spacing w:before="156" w:beforeLines="50" w:after="156"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4300AA16">
            <w:pPr>
              <w:spacing w:before="156" w:beforeLines="50" w:after="156" w:afterLines="50"/>
              <w:ind w:left="-57" w:right="-57"/>
              <w:jc w:val="center"/>
              <w:rPr>
                <w:rFonts w:hint="eastAsia" w:ascii="宋体" w:hAnsi="宋体" w:eastAsia="宋体" w:cs="宋体"/>
                <w:sz w:val="20"/>
                <w:szCs w:val="20"/>
                <w:highlight w:val="none"/>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14:paraId="65FDA5CC">
            <w:pPr>
              <w:spacing w:before="156" w:beforeLines="50" w:after="156" w:afterLines="50"/>
              <w:ind w:left="-57" w:right="-57"/>
              <w:jc w:val="center"/>
              <w:rPr>
                <w:rFonts w:hint="eastAsia" w:ascii="宋体" w:hAnsi="宋体" w:eastAsia="宋体" w:cs="宋体"/>
                <w:sz w:val="20"/>
                <w:szCs w:val="20"/>
                <w:highlight w:val="none"/>
              </w:rPr>
            </w:pPr>
          </w:p>
        </w:tc>
      </w:tr>
      <w:tr w14:paraId="79175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restart"/>
            <w:tcBorders>
              <w:top w:val="single" w:color="auto" w:sz="4" w:space="0"/>
              <w:left w:val="single" w:color="auto" w:sz="4" w:space="0"/>
              <w:bottom w:val="single" w:color="auto" w:sz="4" w:space="0"/>
              <w:right w:val="single" w:color="auto" w:sz="4" w:space="0"/>
            </w:tcBorders>
            <w:vAlign w:val="center"/>
          </w:tcPr>
          <w:p w14:paraId="2FFAEFDE">
            <w:pPr>
              <w:widowControl/>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31BC3DCD">
            <w:pPr>
              <w:spacing w:before="156" w:beforeLines="50" w:after="156"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1C9E2D13">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37631F30">
            <w:pPr>
              <w:spacing w:before="156" w:beforeLines="50" w:after="156"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1FD790AA">
            <w:pPr>
              <w:spacing w:before="156" w:beforeLines="50" w:after="156"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66AB7404">
            <w:pPr>
              <w:spacing w:before="156" w:beforeLines="50" w:after="156"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0811F29D">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7C9DBF6F">
            <w:pPr>
              <w:spacing w:before="156" w:beforeLines="50" w:after="156"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54AD7BF4">
            <w:pPr>
              <w:spacing w:before="156" w:beforeLines="50" w:after="156" w:afterLines="50"/>
              <w:ind w:left="-57" w:right="-57"/>
              <w:jc w:val="center"/>
              <w:rPr>
                <w:rFonts w:hint="eastAsia" w:ascii="宋体" w:hAnsi="宋体" w:eastAsia="宋体" w:cs="宋体"/>
                <w:sz w:val="20"/>
                <w:szCs w:val="20"/>
                <w:highlight w:val="none"/>
              </w:rPr>
            </w:pPr>
          </w:p>
        </w:tc>
        <w:tc>
          <w:tcPr>
            <w:tcW w:w="711" w:type="dxa"/>
            <w:vMerge w:val="restart"/>
            <w:tcBorders>
              <w:top w:val="single" w:color="auto" w:sz="4" w:space="0"/>
              <w:left w:val="single" w:color="auto" w:sz="4" w:space="0"/>
              <w:bottom w:val="single" w:color="auto" w:sz="4" w:space="0"/>
              <w:right w:val="single" w:color="auto" w:sz="4" w:space="0"/>
            </w:tcBorders>
            <w:vAlign w:val="center"/>
          </w:tcPr>
          <w:p w14:paraId="4281C15E">
            <w:pPr>
              <w:spacing w:before="156" w:beforeLines="50" w:after="156" w:afterLines="50"/>
              <w:ind w:left="-57" w:right="-57"/>
              <w:jc w:val="center"/>
              <w:rPr>
                <w:rFonts w:hint="eastAsia" w:ascii="宋体" w:hAnsi="宋体" w:eastAsia="宋体" w:cs="宋体"/>
                <w:sz w:val="20"/>
                <w:szCs w:val="20"/>
                <w:highlight w:val="none"/>
              </w:rPr>
            </w:pPr>
          </w:p>
        </w:tc>
      </w:tr>
      <w:tr w14:paraId="28A81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continue"/>
            <w:tcBorders>
              <w:top w:val="single" w:color="auto" w:sz="4" w:space="0"/>
              <w:left w:val="single" w:color="auto" w:sz="4" w:space="0"/>
              <w:bottom w:val="single" w:color="auto" w:sz="4" w:space="0"/>
              <w:right w:val="single" w:color="auto" w:sz="4" w:space="0"/>
            </w:tcBorders>
            <w:vAlign w:val="center"/>
          </w:tcPr>
          <w:p w14:paraId="5377AF86">
            <w:pPr>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4E449EDC">
            <w:pPr>
              <w:spacing w:before="156" w:beforeLines="50" w:after="156"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22A1502E">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467881E4">
            <w:pPr>
              <w:spacing w:before="156" w:beforeLines="50" w:after="156"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621534C4">
            <w:pPr>
              <w:spacing w:before="156" w:beforeLines="50" w:after="156"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6E810FE1">
            <w:pPr>
              <w:spacing w:before="156" w:beforeLines="50" w:after="156"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38FC51E4">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1D14D7A2">
            <w:pPr>
              <w:spacing w:before="156" w:beforeLines="50" w:after="156"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1BFBE06B">
            <w:pPr>
              <w:spacing w:before="156" w:beforeLines="50" w:after="156" w:afterLines="50"/>
              <w:ind w:left="-57" w:right="-57"/>
              <w:jc w:val="center"/>
              <w:rPr>
                <w:rFonts w:hint="eastAsia" w:ascii="宋体" w:hAnsi="宋体" w:eastAsia="宋体" w:cs="宋体"/>
                <w:sz w:val="20"/>
                <w:szCs w:val="20"/>
                <w:highlight w:val="none"/>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14:paraId="1D533D6F">
            <w:pPr>
              <w:spacing w:before="156" w:beforeLines="50" w:after="156" w:afterLines="50"/>
              <w:ind w:left="-57" w:right="-57"/>
              <w:jc w:val="center"/>
              <w:rPr>
                <w:rFonts w:hint="eastAsia" w:ascii="宋体" w:hAnsi="宋体" w:eastAsia="宋体" w:cs="宋体"/>
                <w:sz w:val="20"/>
                <w:szCs w:val="20"/>
                <w:highlight w:val="none"/>
              </w:rPr>
            </w:pPr>
          </w:p>
        </w:tc>
      </w:tr>
      <w:tr w14:paraId="53D35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continue"/>
            <w:tcBorders>
              <w:top w:val="single" w:color="auto" w:sz="4" w:space="0"/>
              <w:left w:val="single" w:color="auto" w:sz="4" w:space="0"/>
              <w:bottom w:val="single" w:color="auto" w:sz="4" w:space="0"/>
              <w:right w:val="single" w:color="auto" w:sz="4" w:space="0"/>
            </w:tcBorders>
            <w:vAlign w:val="center"/>
          </w:tcPr>
          <w:p w14:paraId="592FBDBA">
            <w:pPr>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6380ECD1">
            <w:pPr>
              <w:spacing w:before="156" w:beforeLines="50" w:after="156"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7CE8D50A">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40DF22D3">
            <w:pPr>
              <w:spacing w:before="156" w:beforeLines="50" w:after="156"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5655A58B">
            <w:pPr>
              <w:spacing w:before="156" w:beforeLines="50" w:after="156"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199271A6">
            <w:pPr>
              <w:spacing w:before="156" w:beforeLines="50" w:after="156"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376F0FAD">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1BB13964">
            <w:pPr>
              <w:spacing w:before="156" w:beforeLines="50" w:after="156"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757BFD85">
            <w:pPr>
              <w:spacing w:before="156" w:beforeLines="50" w:after="156" w:afterLines="50"/>
              <w:ind w:left="-57" w:right="-57"/>
              <w:jc w:val="center"/>
              <w:rPr>
                <w:rFonts w:hint="eastAsia" w:ascii="宋体" w:hAnsi="宋体" w:eastAsia="宋体" w:cs="宋体"/>
                <w:sz w:val="20"/>
                <w:szCs w:val="20"/>
                <w:highlight w:val="none"/>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14:paraId="728059BA">
            <w:pPr>
              <w:spacing w:before="156" w:beforeLines="50" w:after="156" w:afterLines="50"/>
              <w:ind w:left="-57" w:right="-57"/>
              <w:jc w:val="center"/>
              <w:rPr>
                <w:rFonts w:hint="eastAsia" w:ascii="宋体" w:hAnsi="宋体" w:eastAsia="宋体" w:cs="宋体"/>
                <w:sz w:val="20"/>
                <w:szCs w:val="20"/>
                <w:highlight w:val="none"/>
              </w:rPr>
            </w:pPr>
          </w:p>
        </w:tc>
      </w:tr>
      <w:tr w14:paraId="6B28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restart"/>
            <w:tcBorders>
              <w:top w:val="single" w:color="auto" w:sz="4" w:space="0"/>
              <w:left w:val="single" w:color="auto" w:sz="4" w:space="0"/>
              <w:bottom w:val="single" w:color="auto" w:sz="4" w:space="0"/>
              <w:right w:val="single" w:color="auto" w:sz="4" w:space="0"/>
            </w:tcBorders>
            <w:vAlign w:val="center"/>
          </w:tcPr>
          <w:p w14:paraId="361EDE96">
            <w:pPr>
              <w:widowControl/>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49621AB5">
            <w:pPr>
              <w:spacing w:before="156" w:beforeLines="50" w:after="156"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62B8FBD7">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6416EA7B">
            <w:pPr>
              <w:spacing w:before="156" w:beforeLines="50" w:after="156"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34968FD0">
            <w:pPr>
              <w:spacing w:before="156" w:beforeLines="50" w:after="156"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692013B4">
            <w:pPr>
              <w:spacing w:before="156" w:beforeLines="50" w:after="156"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6CF67726">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59975B18">
            <w:pPr>
              <w:spacing w:before="156" w:beforeLines="50" w:after="156"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13DAB99C">
            <w:pPr>
              <w:spacing w:before="156" w:beforeLines="50" w:after="156" w:afterLines="50"/>
              <w:ind w:left="-57" w:right="-57"/>
              <w:jc w:val="center"/>
              <w:rPr>
                <w:rFonts w:hint="eastAsia" w:ascii="宋体" w:hAnsi="宋体" w:eastAsia="宋体" w:cs="宋体"/>
                <w:sz w:val="20"/>
                <w:szCs w:val="20"/>
                <w:highlight w:val="none"/>
              </w:rPr>
            </w:pPr>
          </w:p>
        </w:tc>
        <w:tc>
          <w:tcPr>
            <w:tcW w:w="711" w:type="dxa"/>
            <w:vMerge w:val="restart"/>
            <w:tcBorders>
              <w:top w:val="single" w:color="auto" w:sz="4" w:space="0"/>
              <w:left w:val="single" w:color="auto" w:sz="4" w:space="0"/>
              <w:bottom w:val="single" w:color="auto" w:sz="4" w:space="0"/>
              <w:right w:val="single" w:color="auto" w:sz="4" w:space="0"/>
            </w:tcBorders>
            <w:vAlign w:val="center"/>
          </w:tcPr>
          <w:p w14:paraId="2895BD34">
            <w:pPr>
              <w:spacing w:before="156" w:beforeLines="50" w:after="156" w:afterLines="50"/>
              <w:ind w:left="-57" w:right="-57"/>
              <w:jc w:val="center"/>
              <w:rPr>
                <w:rFonts w:hint="eastAsia" w:ascii="宋体" w:hAnsi="宋体" w:eastAsia="宋体" w:cs="宋体"/>
                <w:sz w:val="20"/>
                <w:szCs w:val="20"/>
                <w:highlight w:val="none"/>
              </w:rPr>
            </w:pPr>
          </w:p>
        </w:tc>
      </w:tr>
      <w:tr w14:paraId="6660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continue"/>
            <w:tcBorders>
              <w:top w:val="single" w:color="auto" w:sz="4" w:space="0"/>
              <w:left w:val="single" w:color="auto" w:sz="4" w:space="0"/>
              <w:bottom w:val="single" w:color="auto" w:sz="4" w:space="0"/>
              <w:right w:val="single" w:color="auto" w:sz="4" w:space="0"/>
            </w:tcBorders>
            <w:vAlign w:val="center"/>
          </w:tcPr>
          <w:p w14:paraId="408595BB">
            <w:pPr>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67D7A43D">
            <w:pPr>
              <w:spacing w:before="156" w:beforeLines="50" w:after="156"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797F74BB">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5A1ADB20">
            <w:pPr>
              <w:spacing w:before="156" w:beforeLines="50" w:after="156"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615612F5">
            <w:pPr>
              <w:spacing w:before="156" w:beforeLines="50" w:after="156"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2CB938FE">
            <w:pPr>
              <w:spacing w:before="156" w:beforeLines="50" w:after="156"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3A150E3D">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7AC5A63B">
            <w:pPr>
              <w:spacing w:before="156" w:beforeLines="50" w:after="156"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55DF323F">
            <w:pPr>
              <w:spacing w:before="156" w:beforeLines="50" w:after="156" w:afterLines="50"/>
              <w:ind w:left="-57" w:right="-57"/>
              <w:jc w:val="center"/>
              <w:rPr>
                <w:rFonts w:hint="eastAsia" w:ascii="宋体" w:hAnsi="宋体" w:eastAsia="宋体" w:cs="宋体"/>
                <w:sz w:val="20"/>
                <w:szCs w:val="20"/>
                <w:highlight w:val="none"/>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14:paraId="5C521B72">
            <w:pPr>
              <w:spacing w:before="156" w:beforeLines="50" w:after="156" w:afterLines="50"/>
              <w:ind w:left="-57" w:right="-57"/>
              <w:jc w:val="center"/>
              <w:rPr>
                <w:rFonts w:hint="eastAsia" w:ascii="宋体" w:hAnsi="宋体" w:eastAsia="宋体" w:cs="宋体"/>
                <w:sz w:val="20"/>
                <w:szCs w:val="20"/>
                <w:highlight w:val="none"/>
              </w:rPr>
            </w:pPr>
          </w:p>
        </w:tc>
      </w:tr>
      <w:tr w14:paraId="181FB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continue"/>
            <w:tcBorders>
              <w:top w:val="single" w:color="auto" w:sz="4" w:space="0"/>
              <w:left w:val="single" w:color="auto" w:sz="4" w:space="0"/>
              <w:bottom w:val="single" w:color="auto" w:sz="4" w:space="0"/>
              <w:right w:val="single" w:color="auto" w:sz="4" w:space="0"/>
            </w:tcBorders>
            <w:vAlign w:val="center"/>
          </w:tcPr>
          <w:p w14:paraId="3C44B51B">
            <w:pPr>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49F66208">
            <w:pPr>
              <w:spacing w:before="156" w:beforeLines="50" w:after="156"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26D0B8F5">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340DE34B">
            <w:pPr>
              <w:spacing w:before="156" w:beforeLines="50" w:after="156"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42206805">
            <w:pPr>
              <w:spacing w:before="156" w:beforeLines="50" w:after="156"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59F40F5E">
            <w:pPr>
              <w:spacing w:before="156" w:beforeLines="50" w:after="156"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23F24745">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56A455CE">
            <w:pPr>
              <w:spacing w:before="156" w:beforeLines="50" w:after="156"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737D82EC">
            <w:pPr>
              <w:spacing w:before="156" w:beforeLines="50" w:after="156" w:afterLines="50"/>
              <w:ind w:left="-57" w:right="-57"/>
              <w:jc w:val="center"/>
              <w:rPr>
                <w:rFonts w:hint="eastAsia" w:ascii="宋体" w:hAnsi="宋体" w:eastAsia="宋体" w:cs="宋体"/>
                <w:sz w:val="20"/>
                <w:szCs w:val="20"/>
                <w:highlight w:val="none"/>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14:paraId="43CF1E7D">
            <w:pPr>
              <w:spacing w:before="156" w:beforeLines="50" w:after="156" w:afterLines="50"/>
              <w:ind w:left="-57" w:right="-57"/>
              <w:jc w:val="center"/>
              <w:rPr>
                <w:rFonts w:hint="eastAsia" w:ascii="宋体" w:hAnsi="宋体" w:eastAsia="宋体" w:cs="宋体"/>
                <w:sz w:val="20"/>
                <w:szCs w:val="20"/>
                <w:highlight w:val="none"/>
              </w:rPr>
            </w:pPr>
          </w:p>
        </w:tc>
      </w:tr>
      <w:tr w14:paraId="57924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restart"/>
            <w:tcBorders>
              <w:top w:val="single" w:color="auto" w:sz="4" w:space="0"/>
              <w:left w:val="single" w:color="auto" w:sz="4" w:space="0"/>
              <w:bottom w:val="single" w:color="auto" w:sz="4" w:space="0"/>
              <w:right w:val="single" w:color="auto" w:sz="4" w:space="0"/>
            </w:tcBorders>
            <w:vAlign w:val="center"/>
          </w:tcPr>
          <w:p w14:paraId="52AF58D6">
            <w:pPr>
              <w:widowControl/>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61572C42">
            <w:pPr>
              <w:spacing w:before="156" w:beforeLines="50" w:after="156"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6312795E">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2D50FE73">
            <w:pPr>
              <w:spacing w:before="156" w:beforeLines="50" w:after="156"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0C1D5299">
            <w:pPr>
              <w:spacing w:before="156" w:beforeLines="50" w:after="156"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4602EDF4">
            <w:pPr>
              <w:spacing w:before="156" w:beforeLines="50" w:after="156"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3E065AD3">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4BDD5BC2">
            <w:pPr>
              <w:spacing w:before="156" w:beforeLines="50" w:after="156"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7D2526EB">
            <w:pPr>
              <w:spacing w:before="156" w:beforeLines="50" w:after="156" w:afterLines="50"/>
              <w:ind w:left="-57" w:right="-57"/>
              <w:jc w:val="center"/>
              <w:rPr>
                <w:rFonts w:hint="eastAsia" w:ascii="宋体" w:hAnsi="宋体" w:eastAsia="宋体" w:cs="宋体"/>
                <w:sz w:val="20"/>
                <w:szCs w:val="20"/>
                <w:highlight w:val="none"/>
              </w:rPr>
            </w:pPr>
          </w:p>
        </w:tc>
        <w:tc>
          <w:tcPr>
            <w:tcW w:w="711" w:type="dxa"/>
            <w:vMerge w:val="restart"/>
            <w:tcBorders>
              <w:top w:val="single" w:color="auto" w:sz="4" w:space="0"/>
              <w:left w:val="single" w:color="auto" w:sz="4" w:space="0"/>
              <w:bottom w:val="single" w:color="auto" w:sz="4" w:space="0"/>
              <w:right w:val="single" w:color="auto" w:sz="4" w:space="0"/>
            </w:tcBorders>
            <w:vAlign w:val="center"/>
          </w:tcPr>
          <w:p w14:paraId="34530D0B">
            <w:pPr>
              <w:spacing w:before="156" w:beforeLines="50" w:after="156" w:afterLines="50"/>
              <w:ind w:left="-57" w:right="-57"/>
              <w:jc w:val="center"/>
              <w:rPr>
                <w:rFonts w:hint="eastAsia" w:ascii="宋体" w:hAnsi="宋体" w:eastAsia="宋体" w:cs="宋体"/>
                <w:sz w:val="20"/>
                <w:szCs w:val="20"/>
                <w:highlight w:val="none"/>
              </w:rPr>
            </w:pPr>
          </w:p>
        </w:tc>
      </w:tr>
      <w:tr w14:paraId="2054A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continue"/>
            <w:tcBorders>
              <w:top w:val="single" w:color="auto" w:sz="4" w:space="0"/>
              <w:left w:val="single" w:color="auto" w:sz="4" w:space="0"/>
              <w:bottom w:val="single" w:color="auto" w:sz="4" w:space="0"/>
              <w:right w:val="single" w:color="auto" w:sz="4" w:space="0"/>
            </w:tcBorders>
            <w:vAlign w:val="center"/>
          </w:tcPr>
          <w:p w14:paraId="4CEC3BC3">
            <w:pPr>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229AF744">
            <w:pPr>
              <w:spacing w:before="156" w:beforeLines="50" w:after="156"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34D9C43A">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3F8F2E88">
            <w:pPr>
              <w:spacing w:before="156" w:beforeLines="50" w:after="156"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7E269D81">
            <w:pPr>
              <w:spacing w:before="156" w:beforeLines="50" w:after="156"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119324DC">
            <w:pPr>
              <w:spacing w:before="156" w:beforeLines="50" w:after="156"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43C34DDF">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5385CD8D">
            <w:pPr>
              <w:spacing w:before="156" w:beforeLines="50" w:after="156"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7537C7AA">
            <w:pPr>
              <w:spacing w:before="156" w:beforeLines="50" w:after="156" w:afterLines="50"/>
              <w:ind w:left="-57" w:right="-57"/>
              <w:jc w:val="center"/>
              <w:rPr>
                <w:rFonts w:hint="eastAsia" w:ascii="宋体" w:hAnsi="宋体" w:eastAsia="宋体" w:cs="宋体"/>
                <w:sz w:val="20"/>
                <w:szCs w:val="20"/>
                <w:highlight w:val="none"/>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14:paraId="2E65C0EC">
            <w:pPr>
              <w:spacing w:before="156" w:beforeLines="50" w:after="156" w:afterLines="50"/>
              <w:ind w:left="-57" w:right="-57"/>
              <w:jc w:val="center"/>
              <w:rPr>
                <w:rFonts w:hint="eastAsia" w:ascii="宋体" w:hAnsi="宋体" w:eastAsia="宋体" w:cs="宋体"/>
                <w:sz w:val="20"/>
                <w:szCs w:val="20"/>
                <w:highlight w:val="none"/>
              </w:rPr>
            </w:pPr>
          </w:p>
        </w:tc>
      </w:tr>
      <w:tr w14:paraId="6401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060" w:type="dxa"/>
            <w:vMerge w:val="continue"/>
            <w:tcBorders>
              <w:top w:val="single" w:color="auto" w:sz="4" w:space="0"/>
              <w:left w:val="single" w:color="auto" w:sz="4" w:space="0"/>
              <w:bottom w:val="single" w:color="auto" w:sz="4" w:space="0"/>
              <w:right w:val="single" w:color="auto" w:sz="4" w:space="0"/>
            </w:tcBorders>
            <w:vAlign w:val="center"/>
          </w:tcPr>
          <w:p w14:paraId="583F85A1">
            <w:pPr>
              <w:ind w:left="-57" w:right="-57"/>
              <w:jc w:val="center"/>
              <w:rPr>
                <w:rFonts w:hint="eastAsia" w:ascii="宋体" w:hAnsi="宋体" w:eastAsia="宋体" w:cs="宋体"/>
                <w:sz w:val="20"/>
                <w:szCs w:val="20"/>
                <w:highlight w:val="none"/>
              </w:rPr>
            </w:pPr>
          </w:p>
        </w:tc>
        <w:tc>
          <w:tcPr>
            <w:tcW w:w="734" w:type="dxa"/>
            <w:tcBorders>
              <w:top w:val="single" w:color="auto" w:sz="4" w:space="0"/>
              <w:left w:val="single" w:color="auto" w:sz="4" w:space="0"/>
              <w:bottom w:val="single" w:color="auto" w:sz="4" w:space="0"/>
              <w:right w:val="single" w:color="auto" w:sz="4" w:space="0"/>
            </w:tcBorders>
            <w:vAlign w:val="center"/>
          </w:tcPr>
          <w:p w14:paraId="666C4DCF">
            <w:pPr>
              <w:spacing w:before="156" w:beforeLines="50" w:after="156" w:afterLines="50"/>
              <w:ind w:left="-57" w:right="-57"/>
              <w:jc w:val="center"/>
              <w:rPr>
                <w:rFonts w:hint="eastAsia" w:ascii="宋体" w:hAnsi="宋体" w:eastAsia="宋体" w:cs="宋体"/>
                <w:sz w:val="20"/>
                <w:szCs w:val="20"/>
                <w:highlight w:val="none"/>
              </w:rPr>
            </w:pPr>
          </w:p>
        </w:tc>
        <w:tc>
          <w:tcPr>
            <w:tcW w:w="902" w:type="dxa"/>
            <w:tcBorders>
              <w:top w:val="single" w:color="auto" w:sz="4" w:space="0"/>
              <w:left w:val="single" w:color="auto" w:sz="4" w:space="0"/>
              <w:bottom w:val="single" w:color="auto" w:sz="4" w:space="0"/>
              <w:right w:val="single" w:color="auto" w:sz="4" w:space="0"/>
            </w:tcBorders>
            <w:vAlign w:val="center"/>
          </w:tcPr>
          <w:p w14:paraId="0E9A6ADA">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475A0C06">
            <w:pPr>
              <w:spacing w:before="156" w:beforeLines="50" w:after="156" w:afterLines="50"/>
              <w:ind w:left="-57" w:right="-57"/>
              <w:jc w:val="center"/>
              <w:rPr>
                <w:rFonts w:hint="eastAsia" w:ascii="宋体" w:hAnsi="宋体" w:eastAsia="宋体" w:cs="宋体"/>
                <w:sz w:val="20"/>
                <w:szCs w:val="20"/>
                <w:highlight w:val="none"/>
              </w:rPr>
            </w:pPr>
          </w:p>
        </w:tc>
        <w:tc>
          <w:tcPr>
            <w:tcW w:w="638" w:type="dxa"/>
            <w:tcBorders>
              <w:top w:val="single" w:color="auto" w:sz="4" w:space="0"/>
              <w:left w:val="single" w:color="auto" w:sz="4" w:space="0"/>
              <w:bottom w:val="single" w:color="auto" w:sz="4" w:space="0"/>
              <w:right w:val="single" w:color="auto" w:sz="4" w:space="0"/>
            </w:tcBorders>
            <w:vAlign w:val="center"/>
          </w:tcPr>
          <w:p w14:paraId="4594A501">
            <w:pPr>
              <w:spacing w:before="156" w:beforeLines="50" w:after="156" w:afterLines="50"/>
              <w:ind w:left="-57" w:right="-57"/>
              <w:jc w:val="center"/>
              <w:rPr>
                <w:rFonts w:hint="eastAsia" w:ascii="宋体" w:hAnsi="宋体" w:eastAsia="宋体" w:cs="宋体"/>
                <w:sz w:val="20"/>
                <w:szCs w:val="20"/>
                <w:highlight w:val="none"/>
              </w:rPr>
            </w:pPr>
          </w:p>
        </w:tc>
        <w:tc>
          <w:tcPr>
            <w:tcW w:w="830" w:type="dxa"/>
            <w:tcBorders>
              <w:top w:val="single" w:color="auto" w:sz="4" w:space="0"/>
              <w:left w:val="single" w:color="auto" w:sz="4" w:space="0"/>
              <w:bottom w:val="single" w:color="auto" w:sz="4" w:space="0"/>
              <w:right w:val="single" w:color="auto" w:sz="4" w:space="0"/>
            </w:tcBorders>
            <w:vAlign w:val="center"/>
          </w:tcPr>
          <w:p w14:paraId="12E9CAB6">
            <w:pPr>
              <w:spacing w:before="156" w:beforeLines="50" w:after="156" w:afterLines="50"/>
              <w:ind w:left="-57" w:right="-57"/>
              <w:jc w:val="center"/>
              <w:rPr>
                <w:rFonts w:hint="eastAsia" w:ascii="宋体" w:hAnsi="宋体" w:eastAsia="宋体" w:cs="宋体"/>
                <w:sz w:val="20"/>
                <w:szCs w:val="20"/>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2394C92E">
            <w:pPr>
              <w:spacing w:before="156" w:beforeLines="50" w:after="156" w:afterLines="50"/>
              <w:ind w:left="-57" w:right="-57"/>
              <w:jc w:val="center"/>
              <w:rPr>
                <w:rFonts w:hint="eastAsia" w:ascii="宋体" w:hAnsi="宋体" w:eastAsia="宋体" w:cs="宋体"/>
                <w:sz w:val="20"/>
                <w:szCs w:val="20"/>
                <w:highlight w:val="none"/>
              </w:rPr>
            </w:pPr>
          </w:p>
        </w:tc>
        <w:tc>
          <w:tcPr>
            <w:tcW w:w="855" w:type="dxa"/>
            <w:tcBorders>
              <w:top w:val="single" w:color="auto" w:sz="4" w:space="0"/>
              <w:left w:val="single" w:color="auto" w:sz="4" w:space="0"/>
              <w:bottom w:val="single" w:color="auto" w:sz="4" w:space="0"/>
              <w:right w:val="single" w:color="auto" w:sz="4" w:space="0"/>
            </w:tcBorders>
            <w:vAlign w:val="center"/>
          </w:tcPr>
          <w:p w14:paraId="6B85073B">
            <w:pPr>
              <w:spacing w:before="156" w:beforeLines="50" w:after="156" w:afterLines="50"/>
              <w:ind w:left="-57" w:right="-57"/>
              <w:jc w:val="center"/>
              <w:rPr>
                <w:rFonts w:hint="eastAsia" w:ascii="宋体" w:hAnsi="宋体" w:eastAsia="宋体" w:cs="宋体"/>
                <w:sz w:val="20"/>
                <w:szCs w:val="20"/>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0AF21C2C">
            <w:pPr>
              <w:spacing w:before="156" w:beforeLines="50" w:after="156" w:afterLines="50"/>
              <w:ind w:left="-57" w:right="-57"/>
              <w:jc w:val="center"/>
              <w:rPr>
                <w:rFonts w:hint="eastAsia" w:ascii="宋体" w:hAnsi="宋体" w:eastAsia="宋体" w:cs="宋体"/>
                <w:sz w:val="20"/>
                <w:szCs w:val="20"/>
                <w:highlight w:val="none"/>
              </w:rPr>
            </w:pPr>
          </w:p>
        </w:tc>
        <w:tc>
          <w:tcPr>
            <w:tcW w:w="711" w:type="dxa"/>
            <w:vMerge w:val="continue"/>
            <w:tcBorders>
              <w:top w:val="single" w:color="auto" w:sz="4" w:space="0"/>
              <w:left w:val="single" w:color="auto" w:sz="4" w:space="0"/>
              <w:bottom w:val="single" w:color="auto" w:sz="4" w:space="0"/>
              <w:right w:val="single" w:color="auto" w:sz="4" w:space="0"/>
            </w:tcBorders>
            <w:vAlign w:val="center"/>
          </w:tcPr>
          <w:p w14:paraId="735C06AB">
            <w:pPr>
              <w:spacing w:before="156" w:beforeLines="50" w:after="156" w:afterLines="50"/>
              <w:ind w:left="-57" w:right="-57"/>
              <w:jc w:val="center"/>
              <w:rPr>
                <w:rFonts w:hint="eastAsia" w:ascii="宋体" w:hAnsi="宋体" w:eastAsia="宋体" w:cs="宋体"/>
                <w:sz w:val="20"/>
                <w:szCs w:val="20"/>
                <w:highlight w:val="none"/>
              </w:rPr>
            </w:pPr>
          </w:p>
        </w:tc>
      </w:tr>
      <w:tr w14:paraId="251B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2696" w:type="dxa"/>
            <w:gridSpan w:val="3"/>
            <w:tcBorders>
              <w:top w:val="single" w:color="auto" w:sz="4" w:space="0"/>
              <w:left w:val="single" w:color="auto" w:sz="4" w:space="0"/>
              <w:bottom w:val="single" w:color="auto" w:sz="4" w:space="0"/>
              <w:right w:val="single" w:color="auto" w:sz="4" w:space="0"/>
            </w:tcBorders>
            <w:vAlign w:val="center"/>
          </w:tcPr>
          <w:p w14:paraId="440C24BA">
            <w:pPr>
              <w:spacing w:before="156" w:beforeLines="50" w:after="156" w:afterLines="50"/>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总评：</w:t>
            </w:r>
          </w:p>
        </w:tc>
        <w:tc>
          <w:tcPr>
            <w:tcW w:w="5440" w:type="dxa"/>
            <w:gridSpan w:val="7"/>
            <w:tcBorders>
              <w:top w:val="single" w:color="auto" w:sz="4" w:space="0"/>
              <w:left w:val="single" w:color="auto" w:sz="4" w:space="0"/>
              <w:bottom w:val="single" w:color="auto" w:sz="4" w:space="0"/>
              <w:right w:val="single" w:color="auto" w:sz="4" w:space="0"/>
            </w:tcBorders>
            <w:vAlign w:val="center"/>
          </w:tcPr>
          <w:p w14:paraId="26B59F46">
            <w:pPr>
              <w:spacing w:before="156" w:beforeLines="50" w:after="156" w:afterLines="50"/>
              <w:ind w:left="-57" w:right="-57"/>
              <w:jc w:val="center"/>
              <w:rPr>
                <w:rFonts w:hint="eastAsia" w:ascii="宋体" w:hAnsi="宋体" w:eastAsia="宋体" w:cs="宋体"/>
                <w:sz w:val="20"/>
                <w:szCs w:val="20"/>
                <w:highlight w:val="none"/>
              </w:rPr>
            </w:pPr>
            <w:r>
              <w:rPr>
                <w:rFonts w:hint="eastAsia" w:ascii="宋体" w:hAnsi="宋体" w:eastAsia="宋体" w:cs="宋体"/>
                <w:kern w:val="0"/>
                <w:sz w:val="20"/>
                <w:szCs w:val="20"/>
                <w:highlight w:val="none"/>
              </w:rPr>
              <w:t xml:space="preserve">                                         分</w:t>
            </w:r>
          </w:p>
        </w:tc>
      </w:tr>
    </w:tbl>
    <w:p w14:paraId="778AB9FA">
      <w:pPr>
        <w:rPr>
          <w:rFonts w:ascii="Times New Roman" w:hAnsi="Times New Roman" w:eastAsia="宋体" w:cs="Times New Roman"/>
          <w:highlight w:val="none"/>
        </w:rPr>
      </w:pPr>
    </w:p>
    <w:p w14:paraId="6B1D93DE">
      <w:pPr>
        <w:spacing w:line="360" w:lineRule="auto"/>
        <w:contextualSpacing/>
        <w:rPr>
          <w:rFonts w:hint="default" w:ascii="Times New Roman" w:hAnsi="Times New Roman" w:eastAsia="宋体" w:cs="Times New Roman"/>
          <w:sz w:val="24"/>
          <w:highlight w:val="none"/>
          <w:lang w:val="en-US" w:eastAsia="zh-CN"/>
        </w:rPr>
      </w:pPr>
    </w:p>
    <w:p w14:paraId="56B0340B">
      <w:pPr>
        <w:rPr>
          <w:highlight w:val="none"/>
        </w:rPr>
      </w:pPr>
    </w:p>
    <w:bookmarkEnd w:id="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eastAsia="宋体" w:cs="Times New Roman"/>
        <w:kern w:val="2"/>
        <w:sz w:val="21"/>
        <w:szCs w:val="24"/>
        <w:lang w:val="en-US" w:eastAsia="zh-CN" w:bidi="ar-SA"/>
      </w:rPr>
      <w:id w:val="-1363280528"/>
    </w:sdtPr>
    <w:sdtEndPr>
      <w:rPr>
        <w:rFonts w:ascii="宋体" w:hAnsi="Times New Roman" w:eastAsia="宋体" w:cs="Times New Roman"/>
        <w:kern w:val="0"/>
        <w:sz w:val="18"/>
        <w:szCs w:val="20"/>
        <w:lang w:val="en-US" w:eastAsia="zh-CN" w:bidi="ar-SA"/>
      </w:rPr>
    </w:sdtEndPr>
    <w:sdtContent>
      <w:p w14:paraId="24234AA8">
        <w:pPr>
          <w:widowControl w:val="0"/>
          <w:tabs>
            <w:tab w:val="center" w:pos="4153"/>
            <w:tab w:val="right" w:pos="8306"/>
          </w:tabs>
          <w:autoSpaceDE w:val="0"/>
          <w:autoSpaceDN w:val="0"/>
          <w:adjustRightInd w:val="0"/>
          <w:snapToGrid w:val="0"/>
          <w:ind w:left="2250" w:hanging="1200"/>
          <w:jc w:val="center"/>
          <w:rPr>
            <w:rFonts w:ascii="宋体" w:hAnsi="Times New Roman" w:eastAsia="宋体" w:cs="Times New Roman"/>
            <w:kern w:val="0"/>
            <w:sz w:val="18"/>
            <w:szCs w:val="20"/>
            <w:lang w:val="en-US" w:eastAsia="zh-CN" w:bidi="ar-SA"/>
          </w:rPr>
        </w:pPr>
        <w:r>
          <w:rPr>
            <w:rFonts w:ascii="宋体" w:hAnsi="Times New Roman" w:eastAsia="宋体" w:cs="Times New Roman"/>
            <w:kern w:val="0"/>
            <w:sz w:val="18"/>
            <w:szCs w:val="20"/>
            <w:lang w:val="en-US" w:eastAsia="zh-CN" w:bidi="ar-SA"/>
          </w:rPr>
          <w:fldChar w:fldCharType="begin"/>
        </w:r>
        <w:r>
          <w:rPr>
            <w:rFonts w:ascii="宋体" w:hAnsi="Times New Roman" w:eastAsia="宋体" w:cs="Times New Roman"/>
            <w:kern w:val="0"/>
            <w:sz w:val="18"/>
            <w:szCs w:val="20"/>
            <w:lang w:val="en-US" w:eastAsia="zh-CN" w:bidi="ar-SA"/>
          </w:rPr>
          <w:instrText xml:space="preserve">PAGE   \* MERGEFORMAT</w:instrText>
        </w:r>
        <w:r>
          <w:rPr>
            <w:rFonts w:ascii="宋体" w:hAnsi="Times New Roman" w:eastAsia="宋体" w:cs="Times New Roman"/>
            <w:kern w:val="0"/>
            <w:sz w:val="18"/>
            <w:szCs w:val="20"/>
            <w:lang w:val="en-US" w:eastAsia="zh-CN" w:bidi="ar-SA"/>
          </w:rPr>
          <w:fldChar w:fldCharType="separate"/>
        </w:r>
        <w:r>
          <w:rPr>
            <w:rFonts w:ascii="宋体" w:hAnsi="Times New Roman" w:eastAsia="宋体" w:cs="Times New Roman"/>
            <w:kern w:val="0"/>
            <w:sz w:val="18"/>
            <w:szCs w:val="20"/>
            <w:lang w:val="zh-CN" w:eastAsia="zh-CN" w:bidi="ar-SA"/>
          </w:rPr>
          <w:t>43</w:t>
        </w:r>
        <w:r>
          <w:rPr>
            <w:rFonts w:ascii="宋体" w:hAnsi="Times New Roman" w:eastAsia="宋体" w:cs="Times New Roman"/>
            <w:kern w:val="0"/>
            <w:sz w:val="18"/>
            <w:szCs w:val="20"/>
            <w:lang w:val="en-US" w:eastAsia="zh-CN" w:bidi="ar-SA"/>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eastAsia="宋体" w:cs="Times New Roman"/>
        <w:kern w:val="2"/>
        <w:sz w:val="21"/>
        <w:szCs w:val="24"/>
        <w:lang w:val="en-US" w:eastAsia="zh-CN" w:bidi="ar-SA"/>
      </w:rPr>
      <w:id w:val="1562215350"/>
      <w:docPartObj>
        <w:docPartGallery w:val="autotext"/>
      </w:docPartObj>
    </w:sdtPr>
    <w:sdtEndPr>
      <w:rPr>
        <w:rFonts w:ascii="宋体" w:hAnsi="Times New Roman" w:eastAsia="宋体" w:cs="Times New Roman"/>
        <w:kern w:val="0"/>
        <w:sz w:val="18"/>
        <w:szCs w:val="20"/>
        <w:lang w:val="en-US" w:eastAsia="zh-CN" w:bidi="ar-SA"/>
      </w:rPr>
    </w:sdtEndPr>
    <w:sdtContent>
      <w:p w14:paraId="7DCA5D96">
        <w:pPr>
          <w:widowControl w:val="0"/>
          <w:tabs>
            <w:tab w:val="center" w:pos="4153"/>
            <w:tab w:val="right" w:pos="8306"/>
          </w:tabs>
          <w:autoSpaceDE w:val="0"/>
          <w:autoSpaceDN w:val="0"/>
          <w:adjustRightInd w:val="0"/>
          <w:snapToGrid w:val="0"/>
          <w:jc w:val="center"/>
          <w:rPr>
            <w:rFonts w:hint="eastAsia" w:ascii="宋体" w:hAnsi="Times New Roman" w:eastAsia="宋体" w:cs="Times New Roman"/>
            <w:kern w:val="0"/>
            <w:sz w:val="18"/>
            <w:szCs w:val="20"/>
            <w:lang w:val="en-US" w:eastAsia="zh-CN" w:bidi="ar-SA"/>
          </w:rPr>
        </w:pPr>
        <w:r>
          <w:rPr>
            <w:rFonts w:ascii="宋体" w:hAnsi="Times New Roman" w:eastAsia="宋体" w:cs="Times New Roman"/>
            <w:kern w:val="0"/>
            <w:sz w:val="18"/>
            <w:szCs w:val="20"/>
            <w:lang w:val="en-US" w:eastAsia="zh-CN" w:bidi="ar-SA"/>
          </w:rPr>
          <w:fldChar w:fldCharType="begin"/>
        </w:r>
        <w:r>
          <w:rPr>
            <w:rFonts w:ascii="宋体" w:hAnsi="Times New Roman" w:eastAsia="宋体" w:cs="Times New Roman"/>
            <w:kern w:val="0"/>
            <w:sz w:val="18"/>
            <w:szCs w:val="20"/>
            <w:lang w:val="en-US" w:eastAsia="zh-CN" w:bidi="ar-SA"/>
          </w:rPr>
          <w:instrText xml:space="preserve">PAGE   \* MERGEFORMAT</w:instrText>
        </w:r>
        <w:r>
          <w:rPr>
            <w:rFonts w:ascii="宋体" w:hAnsi="Times New Roman" w:eastAsia="宋体" w:cs="Times New Roman"/>
            <w:kern w:val="0"/>
            <w:sz w:val="18"/>
            <w:szCs w:val="20"/>
            <w:lang w:val="en-US" w:eastAsia="zh-CN" w:bidi="ar-SA"/>
          </w:rPr>
          <w:fldChar w:fldCharType="separate"/>
        </w:r>
        <w:r>
          <w:rPr>
            <w:rFonts w:ascii="宋体" w:hAnsi="Times New Roman" w:eastAsia="宋体" w:cs="Times New Roman"/>
            <w:kern w:val="0"/>
            <w:sz w:val="18"/>
            <w:szCs w:val="20"/>
            <w:lang w:val="zh-CN" w:eastAsia="zh-CN" w:bidi="ar-SA"/>
          </w:rPr>
          <w:t>2</w:t>
        </w:r>
        <w:r>
          <w:rPr>
            <w:rFonts w:ascii="宋体" w:hAnsi="Times New Roman" w:eastAsia="宋体" w:cs="Times New Roman"/>
            <w:kern w:val="0"/>
            <w:sz w:val="18"/>
            <w:szCs w:val="20"/>
            <w:lang w:val="en-US" w:eastAsia="zh-CN" w:bidi="ar-SA"/>
          </w:rPr>
          <w:fldChar w:fldCharType="end"/>
        </w:r>
      </w:p>
    </w:sdtContent>
  </w:sdt>
  <w:p w14:paraId="231C45C5">
    <w:pPr>
      <w:widowControl w:val="0"/>
      <w:tabs>
        <w:tab w:val="left" w:pos="567"/>
      </w:tabs>
      <w:spacing w:before="120" w:line="230" w:lineRule="auto"/>
      <w:jc w:val="both"/>
      <w:rPr>
        <w:rFonts w:hint="eastAsia" w:ascii="宋体" w:hAnsi="宋体" w:eastAsia="宋体" w:cs="Times New Roman"/>
        <w:kern w:val="2"/>
        <w:sz w:val="18"/>
        <w:szCs w:val="18"/>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E410B">
    <w:pPr>
      <w:widowControl w:val="0"/>
      <w:tabs>
        <w:tab w:val="center" w:pos="4153"/>
        <w:tab w:val="right" w:pos="8306"/>
      </w:tabs>
      <w:autoSpaceDE w:val="0"/>
      <w:autoSpaceDN w:val="0"/>
      <w:adjustRightInd w:val="0"/>
      <w:snapToGrid w:val="0"/>
      <w:jc w:val="left"/>
      <w:rPr>
        <w:rFonts w:ascii="宋体" w:hAnsi="Times New Roman" w:eastAsia="宋体" w:cs="Times New Roman"/>
        <w:kern w:val="0"/>
        <w:sz w:val="18"/>
        <w:szCs w:val="20"/>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B220E">
    <w:pPr>
      <w:widowControl w:val="0"/>
      <w:tabs>
        <w:tab w:val="center" w:pos="4153"/>
        <w:tab w:val="right" w:pos="8306"/>
      </w:tabs>
      <w:autoSpaceDE w:val="0"/>
      <w:autoSpaceDN w:val="0"/>
      <w:adjustRightInd w:val="0"/>
      <w:snapToGrid w:val="0"/>
      <w:jc w:val="left"/>
      <w:rPr>
        <w:rFonts w:ascii="宋体" w:hAnsi="Times New Roman" w:eastAsia="宋体" w:cs="Times New Roman"/>
        <w:kern w:val="0"/>
        <w:sz w:val="18"/>
        <w:szCs w:val="20"/>
        <w:lang w:val="en-US" w:eastAsia="zh-CN" w:bidi="ar-S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eastAsia="宋体" w:cs="Times New Roman"/>
        <w:kern w:val="2"/>
        <w:sz w:val="21"/>
        <w:szCs w:val="24"/>
        <w:lang w:val="en-US" w:eastAsia="zh-CN" w:bidi="ar-SA"/>
      </w:rPr>
      <w:id w:val="-1588526855"/>
      <w:docPartObj>
        <w:docPartGallery w:val="autotext"/>
      </w:docPartObj>
    </w:sdtPr>
    <w:sdtEndPr>
      <w:rPr>
        <w:rFonts w:ascii="宋体" w:hAnsi="Times New Roman" w:eastAsia="宋体" w:cs="Times New Roman"/>
        <w:kern w:val="0"/>
        <w:sz w:val="18"/>
        <w:szCs w:val="20"/>
        <w:lang w:val="en-US" w:eastAsia="zh-CN" w:bidi="ar-SA"/>
      </w:rPr>
    </w:sdtEndPr>
    <w:sdtContent>
      <w:p w14:paraId="676B7523">
        <w:pPr>
          <w:widowControl w:val="0"/>
          <w:tabs>
            <w:tab w:val="center" w:pos="4153"/>
            <w:tab w:val="right" w:pos="8306"/>
          </w:tabs>
          <w:autoSpaceDE w:val="0"/>
          <w:autoSpaceDN w:val="0"/>
          <w:adjustRightInd w:val="0"/>
          <w:snapToGrid w:val="0"/>
          <w:jc w:val="center"/>
          <w:rPr>
            <w:rFonts w:hint="eastAsia" w:ascii="宋体" w:hAnsi="Times New Roman" w:eastAsia="宋体" w:cs="Times New Roman"/>
            <w:kern w:val="0"/>
            <w:sz w:val="18"/>
            <w:szCs w:val="20"/>
            <w:lang w:val="en-US" w:eastAsia="zh-CN" w:bidi="ar-SA"/>
          </w:rPr>
        </w:pPr>
        <w:r>
          <w:rPr>
            <w:rFonts w:ascii="宋体" w:hAnsi="Times New Roman" w:eastAsia="宋体" w:cs="Times New Roman"/>
            <w:kern w:val="0"/>
            <w:sz w:val="18"/>
            <w:szCs w:val="20"/>
            <w:lang w:val="en-US" w:eastAsia="zh-CN" w:bidi="ar-SA"/>
          </w:rPr>
          <w:fldChar w:fldCharType="begin"/>
        </w:r>
        <w:r>
          <w:rPr>
            <w:rFonts w:ascii="宋体" w:hAnsi="Times New Roman" w:eastAsia="宋体" w:cs="Times New Roman"/>
            <w:kern w:val="0"/>
            <w:sz w:val="18"/>
            <w:szCs w:val="20"/>
            <w:lang w:val="en-US" w:eastAsia="zh-CN" w:bidi="ar-SA"/>
          </w:rPr>
          <w:instrText xml:space="preserve">PAGE   \* MERGEFORMAT</w:instrText>
        </w:r>
        <w:r>
          <w:rPr>
            <w:rFonts w:ascii="宋体" w:hAnsi="Times New Roman" w:eastAsia="宋体" w:cs="Times New Roman"/>
            <w:kern w:val="0"/>
            <w:sz w:val="18"/>
            <w:szCs w:val="20"/>
            <w:lang w:val="en-US" w:eastAsia="zh-CN" w:bidi="ar-SA"/>
          </w:rPr>
          <w:fldChar w:fldCharType="separate"/>
        </w:r>
        <w:r>
          <w:rPr>
            <w:rFonts w:ascii="宋体" w:hAnsi="Times New Roman" w:eastAsia="宋体" w:cs="Times New Roman"/>
            <w:kern w:val="0"/>
            <w:sz w:val="18"/>
            <w:szCs w:val="20"/>
            <w:lang w:val="zh-CN" w:eastAsia="zh-CN" w:bidi="ar-SA"/>
          </w:rPr>
          <w:t>2</w:t>
        </w:r>
        <w:r>
          <w:rPr>
            <w:rFonts w:ascii="宋体" w:hAnsi="Times New Roman" w:eastAsia="宋体" w:cs="Times New Roman"/>
            <w:kern w:val="0"/>
            <w:sz w:val="18"/>
            <w:szCs w:val="20"/>
            <w:lang w:val="en-US" w:eastAsia="zh-CN" w:bidi="ar-SA"/>
          </w:rPr>
          <w:fldChar w:fldCharType="end"/>
        </w:r>
      </w:p>
    </w:sdtContent>
  </w:sdt>
  <w:p w14:paraId="6D1FE888">
    <w:pPr>
      <w:tabs>
        <w:tab w:val="center" w:pos="4153"/>
        <w:tab w:val="right" w:pos="8306"/>
      </w:tabs>
      <w:snapToGrid w:val="0"/>
      <w:jc w:val="left"/>
      <w:rPr>
        <w:rFonts w:ascii="Calibri" w:hAnsi="Calibri" w:eastAsia="宋体" w:cs="Times New Roman"/>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eastAsia="宋体" w:cs="Times New Roman"/>
        <w:kern w:val="2"/>
        <w:sz w:val="21"/>
        <w:szCs w:val="24"/>
        <w:lang w:val="en-US" w:eastAsia="zh-CN" w:bidi="ar-SA"/>
      </w:rPr>
      <w:id w:val="147453284"/>
    </w:sdtPr>
    <w:sdtEndPr>
      <w:rPr>
        <w:rFonts w:ascii="宋体" w:hAnsi="Times New Roman" w:eastAsia="宋体" w:cs="Times New Roman"/>
        <w:kern w:val="0"/>
        <w:sz w:val="18"/>
        <w:szCs w:val="20"/>
        <w:lang w:val="en-US" w:eastAsia="zh-CN" w:bidi="ar-SA"/>
      </w:rPr>
    </w:sdtEndPr>
    <w:sdtContent>
      <w:p w14:paraId="06FBBC78">
        <w:pPr>
          <w:widowControl w:val="0"/>
          <w:tabs>
            <w:tab w:val="center" w:pos="4153"/>
            <w:tab w:val="right" w:pos="8306"/>
          </w:tabs>
          <w:autoSpaceDE w:val="0"/>
          <w:autoSpaceDN w:val="0"/>
          <w:adjustRightInd w:val="0"/>
          <w:snapToGrid w:val="0"/>
          <w:ind w:left="2250" w:hanging="1200"/>
          <w:jc w:val="center"/>
          <w:rPr>
            <w:rFonts w:ascii="宋体" w:hAnsi="Times New Roman" w:eastAsia="宋体" w:cs="Times New Roman"/>
            <w:kern w:val="0"/>
            <w:sz w:val="18"/>
            <w:szCs w:val="20"/>
            <w:lang w:val="en-US" w:eastAsia="zh-CN" w:bidi="ar-SA"/>
          </w:rPr>
        </w:pPr>
        <w:r>
          <w:rPr>
            <w:rFonts w:ascii="宋体" w:hAnsi="Times New Roman" w:eastAsia="宋体" w:cs="Times New Roman"/>
            <w:kern w:val="0"/>
            <w:sz w:val="18"/>
            <w:szCs w:val="20"/>
            <w:lang w:val="en-US" w:eastAsia="zh-CN" w:bidi="ar-SA"/>
          </w:rPr>
          <w:fldChar w:fldCharType="begin"/>
        </w:r>
        <w:r>
          <w:rPr>
            <w:rFonts w:ascii="宋体" w:hAnsi="Times New Roman" w:eastAsia="宋体" w:cs="Times New Roman"/>
            <w:kern w:val="0"/>
            <w:sz w:val="18"/>
            <w:szCs w:val="20"/>
            <w:lang w:val="en-US" w:eastAsia="zh-CN" w:bidi="ar-SA"/>
          </w:rPr>
          <w:instrText xml:space="preserve">PAGE   \* MERGEFORMAT</w:instrText>
        </w:r>
        <w:r>
          <w:rPr>
            <w:rFonts w:ascii="宋体" w:hAnsi="Times New Roman" w:eastAsia="宋体" w:cs="Times New Roman"/>
            <w:kern w:val="0"/>
            <w:sz w:val="18"/>
            <w:szCs w:val="20"/>
            <w:lang w:val="en-US" w:eastAsia="zh-CN" w:bidi="ar-SA"/>
          </w:rPr>
          <w:fldChar w:fldCharType="separate"/>
        </w:r>
        <w:r>
          <w:rPr>
            <w:rFonts w:ascii="宋体" w:hAnsi="Times New Roman" w:eastAsia="宋体" w:cs="Times New Roman"/>
            <w:kern w:val="0"/>
            <w:sz w:val="18"/>
            <w:szCs w:val="20"/>
            <w:lang w:val="zh-CN" w:eastAsia="zh-CN" w:bidi="ar-SA"/>
          </w:rPr>
          <w:t>43</w:t>
        </w:r>
        <w:r>
          <w:rPr>
            <w:rFonts w:ascii="宋体" w:hAnsi="Times New Roman" w:eastAsia="宋体" w:cs="Times New Roman"/>
            <w:kern w:val="0"/>
            <w:sz w:val="18"/>
            <w:szCs w:val="20"/>
            <w:lang w:val="en-US" w:eastAsia="zh-CN" w:bidi="ar-SA"/>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eastAsia="宋体" w:cs="Times New Roman"/>
        <w:kern w:val="2"/>
        <w:sz w:val="21"/>
        <w:szCs w:val="24"/>
        <w:lang w:val="en-US" w:eastAsia="zh-CN" w:bidi="ar-SA"/>
      </w:rPr>
      <w:id w:val="-646976168"/>
      <w:docPartObj>
        <w:docPartGallery w:val="autotext"/>
      </w:docPartObj>
    </w:sdtPr>
    <w:sdtEndPr>
      <w:rPr>
        <w:rFonts w:ascii="宋体" w:hAnsi="Times New Roman" w:eastAsia="宋体" w:cs="Times New Roman"/>
        <w:kern w:val="0"/>
        <w:sz w:val="18"/>
        <w:szCs w:val="20"/>
        <w:lang w:val="en-US" w:eastAsia="zh-CN" w:bidi="ar-SA"/>
      </w:rPr>
    </w:sdtEndPr>
    <w:sdtContent>
      <w:p w14:paraId="0955C852">
        <w:pPr>
          <w:widowControl w:val="0"/>
          <w:tabs>
            <w:tab w:val="center" w:pos="4153"/>
            <w:tab w:val="right" w:pos="8306"/>
          </w:tabs>
          <w:autoSpaceDE w:val="0"/>
          <w:autoSpaceDN w:val="0"/>
          <w:adjustRightInd w:val="0"/>
          <w:snapToGrid w:val="0"/>
          <w:jc w:val="center"/>
          <w:rPr>
            <w:rFonts w:hint="eastAsia" w:ascii="宋体" w:hAnsi="Times New Roman" w:eastAsia="宋体" w:cs="Times New Roman"/>
            <w:kern w:val="0"/>
            <w:sz w:val="18"/>
            <w:szCs w:val="20"/>
            <w:lang w:val="en-US" w:eastAsia="zh-CN" w:bidi="ar-SA"/>
          </w:rPr>
        </w:pPr>
        <w:r>
          <w:rPr>
            <w:rFonts w:ascii="宋体" w:hAnsi="Times New Roman" w:eastAsia="宋体" w:cs="Times New Roman"/>
            <w:kern w:val="0"/>
            <w:sz w:val="18"/>
            <w:szCs w:val="20"/>
            <w:lang w:val="en-US" w:eastAsia="zh-CN" w:bidi="ar-SA"/>
          </w:rPr>
          <w:fldChar w:fldCharType="begin"/>
        </w:r>
        <w:r>
          <w:rPr>
            <w:rFonts w:ascii="宋体" w:hAnsi="Times New Roman" w:eastAsia="宋体" w:cs="Times New Roman"/>
            <w:kern w:val="0"/>
            <w:sz w:val="18"/>
            <w:szCs w:val="20"/>
            <w:lang w:val="en-US" w:eastAsia="zh-CN" w:bidi="ar-SA"/>
          </w:rPr>
          <w:instrText xml:space="preserve">PAGE   \* MERGEFORMAT</w:instrText>
        </w:r>
        <w:r>
          <w:rPr>
            <w:rFonts w:ascii="宋体" w:hAnsi="Times New Roman" w:eastAsia="宋体" w:cs="Times New Roman"/>
            <w:kern w:val="0"/>
            <w:sz w:val="18"/>
            <w:szCs w:val="20"/>
            <w:lang w:val="en-US" w:eastAsia="zh-CN" w:bidi="ar-SA"/>
          </w:rPr>
          <w:fldChar w:fldCharType="separate"/>
        </w:r>
        <w:r>
          <w:rPr>
            <w:rFonts w:ascii="宋体" w:hAnsi="Times New Roman" w:eastAsia="宋体" w:cs="Times New Roman"/>
            <w:kern w:val="0"/>
            <w:sz w:val="18"/>
            <w:szCs w:val="20"/>
            <w:lang w:val="zh-CN" w:eastAsia="zh-CN" w:bidi="ar-SA"/>
          </w:rPr>
          <w:t>2</w:t>
        </w:r>
        <w:r>
          <w:rPr>
            <w:rFonts w:ascii="宋体" w:hAnsi="Times New Roman" w:eastAsia="宋体" w:cs="Times New Roman"/>
            <w:kern w:val="0"/>
            <w:sz w:val="18"/>
            <w:szCs w:val="20"/>
            <w:lang w:val="en-US" w:eastAsia="zh-CN" w:bidi="ar-SA"/>
          </w:rPr>
          <w:fldChar w:fldCharType="end"/>
        </w:r>
      </w:p>
    </w:sdtContent>
  </w:sdt>
  <w:p w14:paraId="1496BB73">
    <w:pPr>
      <w:tabs>
        <w:tab w:val="center" w:pos="4153"/>
        <w:tab w:val="right" w:pos="8306"/>
      </w:tabs>
      <w:snapToGrid w:val="0"/>
      <w:jc w:val="left"/>
      <w:rPr>
        <w:rFonts w:ascii="Calibri" w:hAnsi="Calibri" w:eastAsia="宋体" w:cs="Times New Roman"/>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8C0E6">
    <w:pPr>
      <w:widowControl w:val="0"/>
      <w:pBdr>
        <w:bottom w:val="single" w:color="auto" w:sz="6" w:space="1"/>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9698E">
    <w:pPr>
      <w:widowControl w:val="0"/>
      <w:pBdr>
        <w:bottom w:val="single" w:color="auto" w:sz="6" w:space="1"/>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867C4">
    <w:pPr>
      <w:widowControl w:val="0"/>
      <w:pBdr>
        <w:bottom w:val="single" w:color="auto" w:sz="6" w:space="1"/>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FD0939"/>
    <w:multiLevelType w:val="singleLevel"/>
    <w:tmpl w:val="AAFD0939"/>
    <w:lvl w:ilvl="0" w:tentative="0">
      <w:start w:val="1"/>
      <w:numFmt w:val="decimal"/>
      <w:suff w:val="space"/>
      <w:lvlText w:val="%1."/>
      <w:lvlJc w:val="left"/>
    </w:lvl>
  </w:abstractNum>
  <w:abstractNum w:abstractNumId="1">
    <w:nsid w:val="BC67B298"/>
    <w:multiLevelType w:val="multilevel"/>
    <w:tmpl w:val="BC67B298"/>
    <w:lvl w:ilvl="0" w:tentative="0">
      <w:start w:val="1"/>
      <w:numFmt w:val="chineseCounting"/>
      <w:suff w:val="nothing"/>
      <w:lvlText w:val="%1、"/>
      <w:lvlJc w:val="left"/>
      <w:pPr>
        <w:ind w:left="0" w:firstLine="420"/>
      </w:pPr>
      <w:rPr>
        <w:rFonts w:hint="eastAsia"/>
      </w:rPr>
    </w:lvl>
    <w:lvl w:ilvl="1" w:tentative="0">
      <w:start w:val="1"/>
      <w:numFmt w:val="chineseCounting"/>
      <w:suff w:val="nothing"/>
      <w:lvlText w:val="（%2）"/>
      <w:lvlJc w:val="left"/>
      <w:pPr>
        <w:ind w:left="-420" w:firstLine="420"/>
      </w:pPr>
      <w:rPr>
        <w:rFonts w:hint="default"/>
      </w:rPr>
    </w:lvl>
    <w:lvl w:ilvl="2" w:tentative="0">
      <w:start w:val="1"/>
      <w:numFmt w:val="decimal"/>
      <w:suff w:val="nothing"/>
      <w:lvlText w:val="%3．"/>
      <w:lvlJc w:val="left"/>
      <w:pPr>
        <w:ind w:left="-210" w:firstLine="420"/>
      </w:pPr>
      <w:rPr>
        <w:rFonts w:hint="default"/>
        <w:b/>
        <w:bCs/>
      </w:rPr>
    </w:lvl>
    <w:lvl w:ilvl="3" w:tentative="0">
      <w:start w:val="1"/>
      <w:numFmt w:val="decimal"/>
      <w:suff w:val="nothing"/>
      <w:lvlText w:val="（%4）"/>
      <w:lvlJc w:val="left"/>
      <w:pPr>
        <w:ind w:left="-210" w:firstLine="420"/>
      </w:pPr>
      <w:rPr>
        <w:rFonts w:hint="default"/>
        <w:b/>
        <w:bCs/>
      </w:rPr>
    </w:lvl>
    <w:lvl w:ilvl="4" w:tentative="0">
      <w:start w:val="1"/>
      <w:numFmt w:val="none"/>
      <w:suff w:val="nothing"/>
      <w:lvlText w:val="%5"/>
      <w:lvlJc w:val="left"/>
      <w:pPr>
        <w:ind w:left="420" w:firstLine="420"/>
      </w:pPr>
      <w:rPr>
        <w:rFonts w:hint="default"/>
      </w:rPr>
    </w:lvl>
    <w:lvl w:ilvl="5" w:tentative="0">
      <w:start w:val="1"/>
      <w:numFmt w:val="upperLetter"/>
      <w:suff w:val="nothing"/>
      <w:lvlText w:val="%6."/>
      <w:lvlJc w:val="left"/>
      <w:pPr>
        <w:ind w:left="420" w:firstLine="420"/>
      </w:pPr>
      <w:rPr>
        <w:rFonts w:hint="default"/>
      </w:rPr>
    </w:lvl>
    <w:lvl w:ilvl="6" w:tentative="0">
      <w:start w:val="1"/>
      <w:numFmt w:val="lowerLetter"/>
      <w:suff w:val="nothing"/>
      <w:lvlText w:val="%7．"/>
      <w:lvlJc w:val="left"/>
      <w:pPr>
        <w:ind w:left="420" w:firstLine="420"/>
      </w:pPr>
      <w:rPr>
        <w:rFonts w:hint="default"/>
      </w:rPr>
    </w:lvl>
    <w:lvl w:ilvl="7" w:tentative="0">
      <w:start w:val="1"/>
      <w:numFmt w:val="upperLetter"/>
      <w:suff w:val="nothing"/>
      <w:lvlText w:val="（%8）"/>
      <w:lvlJc w:val="left"/>
      <w:pPr>
        <w:ind w:left="420" w:firstLine="420"/>
      </w:pPr>
      <w:rPr>
        <w:rFonts w:hint="default"/>
      </w:rPr>
    </w:lvl>
    <w:lvl w:ilvl="8" w:tentative="0">
      <w:start w:val="1"/>
      <w:numFmt w:val="lowerLetter"/>
      <w:suff w:val="nothing"/>
      <w:lvlText w:val="（%9）"/>
      <w:lvlJc w:val="left"/>
      <w:pPr>
        <w:ind w:left="420" w:firstLine="420"/>
      </w:pPr>
      <w:rPr>
        <w:rFonts w:hint="default"/>
      </w:rPr>
    </w:lvl>
  </w:abstractNum>
  <w:abstractNum w:abstractNumId="2">
    <w:nsid w:val="04CBCE85"/>
    <w:multiLevelType w:val="multilevel"/>
    <w:tmpl w:val="04CBCE85"/>
    <w:lvl w:ilvl="0" w:tentative="0">
      <w:start w:val="1"/>
      <w:numFmt w:val="decimal"/>
      <w:lvlText w:val="(%1)"/>
      <w:lvlJc w:val="left"/>
      <w:pPr>
        <w:ind w:left="1055" w:hanging="425"/>
      </w:pPr>
      <w:rPr>
        <w:rFonts w:hint="default"/>
      </w:rPr>
    </w:lvl>
    <w:lvl w:ilvl="1" w:tentative="0">
      <w:start w:val="1"/>
      <w:numFmt w:val="none"/>
      <w:lvlText w:val="%2"/>
      <w:lvlJc w:val="left"/>
      <w:pPr>
        <w:tabs>
          <w:tab w:val="left" w:pos="840"/>
        </w:tabs>
        <w:ind w:left="1050" w:hanging="420"/>
      </w:pPr>
      <w:rPr>
        <w:rFonts w:hint="default"/>
      </w:rPr>
    </w:lvl>
    <w:lvl w:ilvl="2" w:tentative="0">
      <w:start w:val="1"/>
      <w:numFmt w:val="decimal"/>
      <w:lvlText w:val="%3)"/>
      <w:lvlJc w:val="left"/>
      <w:pPr>
        <w:tabs>
          <w:tab w:val="left" w:pos="1260"/>
        </w:tabs>
        <w:ind w:left="1470" w:hanging="420"/>
      </w:pPr>
      <w:rPr>
        <w:rFonts w:hint="default"/>
      </w:rPr>
    </w:lvl>
    <w:lvl w:ilvl="3" w:tentative="0">
      <w:start w:val="1"/>
      <w:numFmt w:val="lowerLetter"/>
      <w:lvlText w:val="%4."/>
      <w:lvlJc w:val="left"/>
      <w:pPr>
        <w:tabs>
          <w:tab w:val="left" w:pos="1680"/>
        </w:tabs>
        <w:ind w:left="1890" w:hanging="420"/>
      </w:pPr>
      <w:rPr>
        <w:rFonts w:hint="default"/>
      </w:rPr>
    </w:lvl>
    <w:lvl w:ilvl="4" w:tentative="0">
      <w:start w:val="1"/>
      <w:numFmt w:val="lowerLetter"/>
      <w:lvlText w:val="%5)"/>
      <w:lvlJc w:val="left"/>
      <w:pPr>
        <w:tabs>
          <w:tab w:val="left" w:pos="2100"/>
        </w:tabs>
        <w:ind w:left="2310" w:hanging="420"/>
      </w:pPr>
      <w:rPr>
        <w:rFonts w:hint="default"/>
      </w:rPr>
    </w:lvl>
    <w:lvl w:ilvl="5" w:tentative="0">
      <w:start w:val="1"/>
      <w:numFmt w:val="lowerRoman"/>
      <w:lvlText w:val="%6."/>
      <w:lvlJc w:val="left"/>
      <w:pPr>
        <w:tabs>
          <w:tab w:val="left" w:pos="2520"/>
        </w:tabs>
        <w:ind w:left="2730" w:hanging="420"/>
      </w:pPr>
      <w:rPr>
        <w:rFonts w:hint="default"/>
      </w:rPr>
    </w:lvl>
    <w:lvl w:ilvl="6" w:tentative="0">
      <w:start w:val="1"/>
      <w:numFmt w:val="lowerRoman"/>
      <w:lvlText w:val="%7)"/>
      <w:lvlJc w:val="left"/>
      <w:pPr>
        <w:tabs>
          <w:tab w:val="left" w:pos="2940"/>
        </w:tabs>
        <w:ind w:left="3150" w:hanging="420"/>
      </w:pPr>
      <w:rPr>
        <w:rFonts w:hint="default"/>
      </w:rPr>
    </w:lvl>
    <w:lvl w:ilvl="7" w:tentative="0">
      <w:start w:val="1"/>
      <w:numFmt w:val="lowerLetter"/>
      <w:lvlText w:val="%8."/>
      <w:lvlJc w:val="left"/>
      <w:pPr>
        <w:tabs>
          <w:tab w:val="left" w:pos="3360"/>
        </w:tabs>
        <w:ind w:left="3570" w:hanging="420"/>
      </w:pPr>
      <w:rPr>
        <w:rFonts w:hint="default"/>
      </w:rPr>
    </w:lvl>
    <w:lvl w:ilvl="8" w:tentative="0">
      <w:start w:val="1"/>
      <w:numFmt w:val="lowerLetter"/>
      <w:lvlText w:val="%9)"/>
      <w:lvlJc w:val="left"/>
      <w:pPr>
        <w:tabs>
          <w:tab w:val="left" w:pos="3780"/>
        </w:tabs>
        <w:ind w:left="3990" w:hanging="420"/>
      </w:pPr>
      <w:rPr>
        <w:rFonts w:hint="default"/>
      </w:rPr>
    </w:lvl>
  </w:abstractNum>
  <w:abstractNum w:abstractNumId="3">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43EBA77"/>
    <w:multiLevelType w:val="multilevel"/>
    <w:tmpl w:val="343EBA77"/>
    <w:lvl w:ilvl="0" w:tentative="0">
      <w:start w:val="1"/>
      <w:numFmt w:val="chineseCounting"/>
      <w:suff w:val="nothing"/>
      <w:lvlText w:val="%1、"/>
      <w:lvlJc w:val="left"/>
      <w:pPr>
        <w:ind w:left="0" w:firstLine="420"/>
      </w:pPr>
      <w:rPr>
        <w:rFonts w:hint="eastAsia"/>
        <w:lang w:val="en-US"/>
      </w:rPr>
    </w:lvl>
    <w:lvl w:ilvl="1" w:tentative="0">
      <w:start w:val="1"/>
      <w:numFmt w:val="chineseCounting"/>
      <w:suff w:val="nothing"/>
      <w:lvlText w:val="（%2）"/>
      <w:lvlJc w:val="left"/>
      <w:pPr>
        <w:ind w:left="-420" w:firstLine="420"/>
      </w:pPr>
      <w:rPr>
        <w:rFonts w:hint="default"/>
      </w:rPr>
    </w:lvl>
    <w:lvl w:ilvl="2" w:tentative="0">
      <w:start w:val="1"/>
      <w:numFmt w:val="decimal"/>
      <w:suff w:val="nothing"/>
      <w:lvlText w:val="%3．"/>
      <w:lvlJc w:val="left"/>
      <w:pPr>
        <w:ind w:left="-210" w:firstLine="420"/>
      </w:pPr>
      <w:rPr>
        <w:rFonts w:hint="default"/>
        <w:b/>
        <w:bCs/>
      </w:rPr>
    </w:lvl>
    <w:lvl w:ilvl="3" w:tentative="0">
      <w:start w:val="1"/>
      <w:numFmt w:val="decimal"/>
      <w:suff w:val="nothing"/>
      <w:lvlText w:val="（%4）"/>
      <w:lvlJc w:val="left"/>
      <w:pPr>
        <w:ind w:left="-136" w:firstLine="420"/>
      </w:pPr>
      <w:rPr>
        <w:rFonts w:hint="default"/>
        <w:b/>
        <w:bCs/>
      </w:rPr>
    </w:lvl>
    <w:lvl w:ilvl="4" w:tentative="0">
      <w:start w:val="1"/>
      <w:numFmt w:val="none"/>
      <w:suff w:val="nothing"/>
      <w:lvlText w:val="%5"/>
      <w:lvlJc w:val="left"/>
      <w:pPr>
        <w:ind w:left="0" w:firstLine="420"/>
      </w:pPr>
      <w:rPr>
        <w:rFonts w:hint="default"/>
      </w:rPr>
    </w:lvl>
    <w:lvl w:ilvl="5" w:tentative="0">
      <w:start w:val="1"/>
      <w:numFmt w:val="upperLetter"/>
      <w:suff w:val="nothing"/>
      <w:lvlText w:val="%6."/>
      <w:lvlJc w:val="left"/>
      <w:pPr>
        <w:ind w:left="420" w:firstLine="420"/>
      </w:pPr>
      <w:rPr>
        <w:rFonts w:hint="default"/>
      </w:rPr>
    </w:lvl>
    <w:lvl w:ilvl="6" w:tentative="0">
      <w:start w:val="1"/>
      <w:numFmt w:val="lowerLetter"/>
      <w:suff w:val="nothing"/>
      <w:lvlText w:val="%7．"/>
      <w:lvlJc w:val="left"/>
      <w:pPr>
        <w:ind w:left="420" w:firstLine="420"/>
      </w:pPr>
      <w:rPr>
        <w:rFonts w:hint="default"/>
      </w:rPr>
    </w:lvl>
    <w:lvl w:ilvl="7" w:tentative="0">
      <w:start w:val="1"/>
      <w:numFmt w:val="upperLetter"/>
      <w:suff w:val="nothing"/>
      <w:lvlText w:val="（%8）"/>
      <w:lvlJc w:val="left"/>
      <w:pPr>
        <w:ind w:left="420" w:firstLine="420"/>
      </w:pPr>
      <w:rPr>
        <w:rFonts w:hint="default"/>
      </w:rPr>
    </w:lvl>
    <w:lvl w:ilvl="8" w:tentative="0">
      <w:start w:val="1"/>
      <w:numFmt w:val="lowerLetter"/>
      <w:suff w:val="nothing"/>
      <w:lvlText w:val="（%9）"/>
      <w:lvlJc w:val="left"/>
      <w:pPr>
        <w:ind w:left="420" w:firstLine="420"/>
      </w:pPr>
      <w:rPr>
        <w:rFonts w:hint="default"/>
      </w:rPr>
    </w:lvl>
  </w:abstractNum>
  <w:abstractNum w:abstractNumId="5">
    <w:nsid w:val="453D155F"/>
    <w:multiLevelType w:val="singleLevel"/>
    <w:tmpl w:val="453D155F"/>
    <w:lvl w:ilvl="0" w:tentative="0">
      <w:start w:val="2"/>
      <w:numFmt w:val="decimal"/>
      <w:suff w:val="space"/>
      <w:lvlText w:val="%1."/>
      <w:lvlJc w:val="left"/>
    </w:lvl>
  </w:abstractNum>
  <w:abstractNum w:abstractNumId="6">
    <w:nsid w:val="53F35F35"/>
    <w:multiLevelType w:val="singleLevel"/>
    <w:tmpl w:val="53F35F35"/>
    <w:lvl w:ilvl="0" w:tentative="0">
      <w:start w:val="1"/>
      <w:numFmt w:val="none"/>
      <w:suff w:val="nothing"/>
      <w:lvlText w:val="%1　"/>
      <w:lvlJc w:val="left"/>
      <w:pPr>
        <w:ind w:left="20" w:firstLine="400"/>
      </w:pPr>
      <w:rPr>
        <w:rFonts w:hint="eastAsia"/>
      </w:rPr>
    </w:lvl>
  </w:abstractNum>
  <w:abstractNum w:abstractNumId="7">
    <w:nsid w:val="587AD690"/>
    <w:multiLevelType w:val="singleLevel"/>
    <w:tmpl w:val="587AD690"/>
    <w:lvl w:ilvl="0" w:tentative="0">
      <w:start w:val="1"/>
      <w:numFmt w:val="decimal"/>
      <w:suff w:val="space"/>
      <w:lvlText w:val="%1."/>
      <w:lvlJc w:val="left"/>
    </w:lvl>
  </w:abstractNum>
  <w:abstractNum w:abstractNumId="8">
    <w:nsid w:val="5CD8CA07"/>
    <w:multiLevelType w:val="singleLevel"/>
    <w:tmpl w:val="5CD8CA07"/>
    <w:lvl w:ilvl="0" w:tentative="0">
      <w:start w:val="1"/>
      <w:numFmt w:val="decimal"/>
      <w:suff w:val="nothing"/>
      <w:lvlText w:val="%1、"/>
      <w:lvlJc w:val="left"/>
    </w:lvl>
  </w:abstractNum>
  <w:abstractNum w:abstractNumId="9">
    <w:nsid w:val="74CA4920"/>
    <w:multiLevelType w:val="multilevel"/>
    <w:tmpl w:val="74CA4920"/>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5"/>
  </w:num>
  <w:num w:numId="3">
    <w:abstractNumId w:val="7"/>
  </w:num>
  <w:num w:numId="4">
    <w:abstractNumId w:val="4"/>
  </w:num>
  <w:num w:numId="5">
    <w:abstractNumId w:val="8"/>
  </w:num>
  <w:num w:numId="6">
    <w:abstractNumId w:val="2"/>
  </w:num>
  <w:num w:numId="7">
    <w:abstractNumId w:val="9"/>
  </w:num>
  <w:num w:numId="8">
    <w:abstractNumId w:val="0"/>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9FD1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65</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2026-09-17T01:06:45Z</dcterms:created>
  <dc:creator>user</dc:creator>
  <cp:lastModifiedBy>HJT</cp:lastModifiedBy>
  <dcterms:modified xsi:type="dcterms:W3CDTF">2026-09-17T01:07:59Z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eyJoZGlkIjoiOTZmZmVhZGE5ZjRiMDJkNWI0MTIyMWU2ZjI3YTA2Y2IiLCJ1c2VySWQiOiI0MjM1NzMyNDgifQ==</vt:lpwstr>
  </property>
  <property fmtid="{D5CDD505-2E9C-101B-9397-08002B2CF9AE}" pid="4" name="ICV">
    <vt:lpwstr>DACA600853AC44858BB8FDCEC1E99D6D_12</vt:lpwstr>
  </property>
</Properties>
</file>